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EastAsia" w:cstheme="minorBidi"/>
          <w:b w:val="0"/>
          <w:szCs w:val="22"/>
        </w:rPr>
        <w:id w:val="658196312"/>
        <w:docPartObj>
          <w:docPartGallery w:val="Table of Contents"/>
          <w:docPartUnique/>
        </w:docPartObj>
      </w:sdtPr>
      <w:sdtEndPr/>
      <w:sdtContent>
        <w:p w14:paraId="1FDB8DA3" w14:textId="3D73840D" w:rsidR="004F69E5" w:rsidRDefault="004F69E5">
          <w:pPr>
            <w:pStyle w:val="TOCHeading"/>
          </w:pPr>
          <w:r>
            <w:t>Table of Contents</w:t>
          </w:r>
        </w:p>
        <w:p w14:paraId="323A4196" w14:textId="2B6B42FF" w:rsidR="004668C8" w:rsidRDefault="004F69E5">
          <w:pPr>
            <w:pStyle w:val="TOC1"/>
            <w:rPr>
              <w:rFonts w:asciiTheme="minorHAnsi" w:eastAsiaTheme="minorEastAsia" w:hAnsiTheme="minorHAnsi"/>
              <w:noProof/>
              <w:kern w:val="2"/>
              <w:szCs w:val="24"/>
              <w14:ligatures w14:val="standardContextual"/>
            </w:rPr>
          </w:pPr>
          <w:r>
            <w:fldChar w:fldCharType="begin"/>
          </w:r>
          <w:r>
            <w:instrText xml:space="preserve"> TOC \o "1-3" \h \z \u </w:instrText>
          </w:r>
          <w:r>
            <w:fldChar w:fldCharType="separate"/>
          </w:r>
          <w:hyperlink w:anchor="_Toc213069984" w:history="1">
            <w:r w:rsidR="004668C8" w:rsidRPr="00227681">
              <w:rPr>
                <w:rStyle w:val="Hyperlink"/>
                <w:noProof/>
              </w:rPr>
              <w:t>1.</w:t>
            </w:r>
            <w:r w:rsidR="004668C8">
              <w:rPr>
                <w:rFonts w:asciiTheme="minorHAnsi" w:eastAsiaTheme="minorEastAsia" w:hAnsiTheme="minorHAnsi"/>
                <w:noProof/>
                <w:kern w:val="2"/>
                <w:szCs w:val="24"/>
                <w14:ligatures w14:val="standardContextual"/>
              </w:rPr>
              <w:tab/>
            </w:r>
            <w:r w:rsidR="004668C8" w:rsidRPr="00227681">
              <w:rPr>
                <w:rStyle w:val="Hyperlink"/>
                <w:noProof/>
              </w:rPr>
              <w:t>Definitions</w:t>
            </w:r>
            <w:r w:rsidR="004668C8">
              <w:rPr>
                <w:noProof/>
                <w:webHidden/>
              </w:rPr>
              <w:tab/>
            </w:r>
            <w:r w:rsidR="004668C8">
              <w:rPr>
                <w:noProof/>
                <w:webHidden/>
              </w:rPr>
              <w:fldChar w:fldCharType="begin"/>
            </w:r>
            <w:r w:rsidR="004668C8">
              <w:rPr>
                <w:noProof/>
                <w:webHidden/>
              </w:rPr>
              <w:instrText xml:space="preserve"> PAGEREF _Toc213069984 \h </w:instrText>
            </w:r>
            <w:r w:rsidR="004668C8">
              <w:rPr>
                <w:noProof/>
                <w:webHidden/>
              </w:rPr>
            </w:r>
            <w:r w:rsidR="004668C8">
              <w:rPr>
                <w:noProof/>
                <w:webHidden/>
              </w:rPr>
              <w:fldChar w:fldCharType="separate"/>
            </w:r>
            <w:r w:rsidR="004668C8">
              <w:rPr>
                <w:noProof/>
                <w:webHidden/>
              </w:rPr>
              <w:t>2</w:t>
            </w:r>
            <w:r w:rsidR="004668C8">
              <w:rPr>
                <w:noProof/>
                <w:webHidden/>
              </w:rPr>
              <w:fldChar w:fldCharType="end"/>
            </w:r>
          </w:hyperlink>
        </w:p>
        <w:p w14:paraId="7FF2F141" w14:textId="159540A7" w:rsidR="004668C8" w:rsidRDefault="004668C8">
          <w:pPr>
            <w:pStyle w:val="TOC1"/>
            <w:rPr>
              <w:rFonts w:asciiTheme="minorHAnsi" w:eastAsiaTheme="minorEastAsia" w:hAnsiTheme="minorHAnsi"/>
              <w:noProof/>
              <w:kern w:val="2"/>
              <w:szCs w:val="24"/>
              <w14:ligatures w14:val="standardContextual"/>
            </w:rPr>
          </w:pPr>
          <w:hyperlink w:anchor="_Toc213069985" w:history="1">
            <w:r w:rsidRPr="00227681">
              <w:rPr>
                <w:rStyle w:val="Hyperlink"/>
                <w:noProof/>
              </w:rPr>
              <w:t>2.</w:t>
            </w:r>
            <w:r>
              <w:rPr>
                <w:rFonts w:asciiTheme="minorHAnsi" w:eastAsiaTheme="minorEastAsia" w:hAnsiTheme="minorHAnsi"/>
                <w:noProof/>
                <w:kern w:val="2"/>
                <w:szCs w:val="24"/>
                <w14:ligatures w14:val="standardContextual"/>
              </w:rPr>
              <w:tab/>
            </w:r>
            <w:r w:rsidRPr="00227681">
              <w:rPr>
                <w:rStyle w:val="Hyperlink"/>
                <w:noProof/>
              </w:rPr>
              <w:t>Governing Documents</w:t>
            </w:r>
            <w:r>
              <w:rPr>
                <w:noProof/>
                <w:webHidden/>
              </w:rPr>
              <w:tab/>
            </w:r>
            <w:r>
              <w:rPr>
                <w:noProof/>
                <w:webHidden/>
              </w:rPr>
              <w:fldChar w:fldCharType="begin"/>
            </w:r>
            <w:r>
              <w:rPr>
                <w:noProof/>
                <w:webHidden/>
              </w:rPr>
              <w:instrText xml:space="preserve"> PAGEREF _Toc213069985 \h </w:instrText>
            </w:r>
            <w:r>
              <w:rPr>
                <w:noProof/>
                <w:webHidden/>
              </w:rPr>
            </w:r>
            <w:r>
              <w:rPr>
                <w:noProof/>
                <w:webHidden/>
              </w:rPr>
              <w:fldChar w:fldCharType="separate"/>
            </w:r>
            <w:r>
              <w:rPr>
                <w:noProof/>
                <w:webHidden/>
              </w:rPr>
              <w:t>3</w:t>
            </w:r>
            <w:r>
              <w:rPr>
                <w:noProof/>
                <w:webHidden/>
              </w:rPr>
              <w:fldChar w:fldCharType="end"/>
            </w:r>
          </w:hyperlink>
        </w:p>
        <w:p w14:paraId="261E3BAF" w14:textId="72FD78AE" w:rsidR="004668C8" w:rsidRDefault="004668C8">
          <w:pPr>
            <w:pStyle w:val="TOC1"/>
            <w:rPr>
              <w:rFonts w:asciiTheme="minorHAnsi" w:eastAsiaTheme="minorEastAsia" w:hAnsiTheme="minorHAnsi"/>
              <w:noProof/>
              <w:kern w:val="2"/>
              <w:szCs w:val="24"/>
              <w14:ligatures w14:val="standardContextual"/>
            </w:rPr>
          </w:pPr>
          <w:hyperlink w:anchor="_Toc213069986" w:history="1">
            <w:r w:rsidRPr="00227681">
              <w:rPr>
                <w:rStyle w:val="Hyperlink"/>
                <w:noProof/>
              </w:rPr>
              <w:t>3.</w:t>
            </w:r>
            <w:r>
              <w:rPr>
                <w:rFonts w:asciiTheme="minorHAnsi" w:eastAsiaTheme="minorEastAsia" w:hAnsiTheme="minorHAnsi"/>
                <w:noProof/>
                <w:kern w:val="2"/>
                <w:szCs w:val="24"/>
                <w14:ligatures w14:val="standardContextual"/>
              </w:rPr>
              <w:tab/>
            </w:r>
            <w:r w:rsidRPr="00227681">
              <w:rPr>
                <w:rStyle w:val="Hyperlink"/>
                <w:noProof/>
              </w:rPr>
              <w:t>Description of the State’s Role</w:t>
            </w:r>
            <w:r>
              <w:rPr>
                <w:noProof/>
                <w:webHidden/>
              </w:rPr>
              <w:tab/>
            </w:r>
            <w:r>
              <w:rPr>
                <w:noProof/>
                <w:webHidden/>
              </w:rPr>
              <w:fldChar w:fldCharType="begin"/>
            </w:r>
            <w:r>
              <w:rPr>
                <w:noProof/>
                <w:webHidden/>
              </w:rPr>
              <w:instrText xml:space="preserve"> PAGEREF _Toc213069986 \h </w:instrText>
            </w:r>
            <w:r>
              <w:rPr>
                <w:noProof/>
                <w:webHidden/>
              </w:rPr>
            </w:r>
            <w:r>
              <w:rPr>
                <w:noProof/>
                <w:webHidden/>
              </w:rPr>
              <w:fldChar w:fldCharType="separate"/>
            </w:r>
            <w:r>
              <w:rPr>
                <w:noProof/>
                <w:webHidden/>
              </w:rPr>
              <w:t>4</w:t>
            </w:r>
            <w:r>
              <w:rPr>
                <w:noProof/>
                <w:webHidden/>
              </w:rPr>
              <w:fldChar w:fldCharType="end"/>
            </w:r>
          </w:hyperlink>
        </w:p>
        <w:p w14:paraId="70E45FCB" w14:textId="375FD765" w:rsidR="004668C8" w:rsidRDefault="004668C8">
          <w:pPr>
            <w:pStyle w:val="TOC1"/>
            <w:rPr>
              <w:rFonts w:asciiTheme="minorHAnsi" w:eastAsiaTheme="minorEastAsia" w:hAnsiTheme="minorHAnsi"/>
              <w:noProof/>
              <w:kern w:val="2"/>
              <w:szCs w:val="24"/>
              <w14:ligatures w14:val="standardContextual"/>
            </w:rPr>
          </w:pPr>
          <w:hyperlink w:anchor="_Toc213069987" w:history="1">
            <w:r w:rsidRPr="00227681">
              <w:rPr>
                <w:rStyle w:val="Hyperlink"/>
                <w:noProof/>
              </w:rPr>
              <w:t>4.</w:t>
            </w:r>
            <w:r>
              <w:rPr>
                <w:rFonts w:asciiTheme="minorHAnsi" w:eastAsiaTheme="minorEastAsia" w:hAnsiTheme="minorHAnsi"/>
                <w:noProof/>
                <w:kern w:val="2"/>
                <w:szCs w:val="24"/>
                <w14:ligatures w14:val="standardContextual"/>
              </w:rPr>
              <w:tab/>
            </w:r>
            <w:r w:rsidRPr="00227681">
              <w:rPr>
                <w:rStyle w:val="Hyperlink"/>
                <w:noProof/>
              </w:rPr>
              <w:t>Plan and Program Information</w:t>
            </w:r>
            <w:r>
              <w:rPr>
                <w:noProof/>
                <w:webHidden/>
              </w:rPr>
              <w:tab/>
            </w:r>
            <w:r>
              <w:rPr>
                <w:noProof/>
                <w:webHidden/>
              </w:rPr>
              <w:fldChar w:fldCharType="begin"/>
            </w:r>
            <w:r>
              <w:rPr>
                <w:noProof/>
                <w:webHidden/>
              </w:rPr>
              <w:instrText xml:space="preserve"> PAGEREF _Toc213069987 \h </w:instrText>
            </w:r>
            <w:r>
              <w:rPr>
                <w:noProof/>
                <w:webHidden/>
              </w:rPr>
            </w:r>
            <w:r>
              <w:rPr>
                <w:noProof/>
                <w:webHidden/>
              </w:rPr>
              <w:fldChar w:fldCharType="separate"/>
            </w:r>
            <w:r>
              <w:rPr>
                <w:noProof/>
                <w:webHidden/>
              </w:rPr>
              <w:t>4</w:t>
            </w:r>
            <w:r>
              <w:rPr>
                <w:noProof/>
                <w:webHidden/>
              </w:rPr>
              <w:fldChar w:fldCharType="end"/>
            </w:r>
          </w:hyperlink>
        </w:p>
        <w:p w14:paraId="043BE9EF" w14:textId="3E6CD389" w:rsidR="004668C8" w:rsidRDefault="004668C8">
          <w:pPr>
            <w:pStyle w:val="TOC2"/>
            <w:rPr>
              <w:rFonts w:asciiTheme="minorHAnsi" w:eastAsiaTheme="minorEastAsia" w:hAnsiTheme="minorHAnsi"/>
              <w:noProof/>
              <w:kern w:val="2"/>
              <w:szCs w:val="24"/>
              <w14:ligatures w14:val="standardContextual"/>
            </w:rPr>
          </w:pPr>
          <w:hyperlink w:anchor="_Toc213069988" w:history="1">
            <w:r w:rsidRPr="00227681">
              <w:rPr>
                <w:rStyle w:val="Hyperlink"/>
                <w:noProof/>
              </w:rPr>
              <w:t>4.1 BDS HCBS Waivers</w:t>
            </w:r>
            <w:r>
              <w:rPr>
                <w:noProof/>
                <w:webHidden/>
              </w:rPr>
              <w:tab/>
            </w:r>
            <w:r>
              <w:rPr>
                <w:noProof/>
                <w:webHidden/>
              </w:rPr>
              <w:fldChar w:fldCharType="begin"/>
            </w:r>
            <w:r>
              <w:rPr>
                <w:noProof/>
                <w:webHidden/>
              </w:rPr>
              <w:instrText xml:space="preserve"> PAGEREF _Toc213069988 \h </w:instrText>
            </w:r>
            <w:r>
              <w:rPr>
                <w:noProof/>
                <w:webHidden/>
              </w:rPr>
            </w:r>
            <w:r>
              <w:rPr>
                <w:noProof/>
                <w:webHidden/>
              </w:rPr>
              <w:fldChar w:fldCharType="separate"/>
            </w:r>
            <w:r>
              <w:rPr>
                <w:noProof/>
                <w:webHidden/>
              </w:rPr>
              <w:t>4</w:t>
            </w:r>
            <w:r>
              <w:rPr>
                <w:noProof/>
                <w:webHidden/>
              </w:rPr>
              <w:fldChar w:fldCharType="end"/>
            </w:r>
          </w:hyperlink>
        </w:p>
        <w:p w14:paraId="098A1A9E" w14:textId="350B0184" w:rsidR="004668C8" w:rsidRDefault="004668C8">
          <w:pPr>
            <w:pStyle w:val="TOC2"/>
            <w:rPr>
              <w:rFonts w:asciiTheme="minorHAnsi" w:eastAsiaTheme="minorEastAsia" w:hAnsiTheme="minorHAnsi"/>
              <w:noProof/>
              <w:kern w:val="2"/>
              <w:szCs w:val="24"/>
              <w14:ligatures w14:val="standardContextual"/>
            </w:rPr>
          </w:pPr>
          <w:hyperlink w:anchor="_Toc213069989" w:history="1">
            <w:r w:rsidRPr="00227681">
              <w:rPr>
                <w:rStyle w:val="Hyperlink"/>
                <w:noProof/>
              </w:rPr>
              <w:t>4.2 Mandatory Requirements</w:t>
            </w:r>
            <w:r>
              <w:rPr>
                <w:noProof/>
                <w:webHidden/>
              </w:rPr>
              <w:tab/>
            </w:r>
            <w:r>
              <w:rPr>
                <w:noProof/>
                <w:webHidden/>
              </w:rPr>
              <w:fldChar w:fldCharType="begin"/>
            </w:r>
            <w:r>
              <w:rPr>
                <w:noProof/>
                <w:webHidden/>
              </w:rPr>
              <w:instrText xml:space="preserve"> PAGEREF _Toc213069989 \h </w:instrText>
            </w:r>
            <w:r>
              <w:rPr>
                <w:noProof/>
                <w:webHidden/>
              </w:rPr>
            </w:r>
            <w:r>
              <w:rPr>
                <w:noProof/>
                <w:webHidden/>
              </w:rPr>
              <w:fldChar w:fldCharType="separate"/>
            </w:r>
            <w:r>
              <w:rPr>
                <w:noProof/>
                <w:webHidden/>
              </w:rPr>
              <w:t>4</w:t>
            </w:r>
            <w:r>
              <w:rPr>
                <w:noProof/>
                <w:webHidden/>
              </w:rPr>
              <w:fldChar w:fldCharType="end"/>
            </w:r>
          </w:hyperlink>
        </w:p>
        <w:p w14:paraId="122BD9FF" w14:textId="4EA92D52" w:rsidR="004668C8" w:rsidRDefault="004668C8">
          <w:pPr>
            <w:pStyle w:val="TOC3"/>
            <w:rPr>
              <w:rFonts w:asciiTheme="minorHAnsi" w:eastAsiaTheme="minorEastAsia" w:hAnsiTheme="minorHAnsi"/>
              <w:noProof/>
              <w:kern w:val="2"/>
              <w:szCs w:val="24"/>
              <w14:ligatures w14:val="standardContextual"/>
            </w:rPr>
          </w:pPr>
          <w:hyperlink w:anchor="_Toc213069990" w:history="1">
            <w:r w:rsidRPr="00227681">
              <w:rPr>
                <w:rStyle w:val="Hyperlink"/>
                <w:noProof/>
              </w:rPr>
              <w:t>4.2.1 Enrolled Medicaid Provider</w:t>
            </w:r>
            <w:r>
              <w:rPr>
                <w:noProof/>
                <w:webHidden/>
              </w:rPr>
              <w:tab/>
            </w:r>
            <w:r>
              <w:rPr>
                <w:noProof/>
                <w:webHidden/>
              </w:rPr>
              <w:fldChar w:fldCharType="begin"/>
            </w:r>
            <w:r>
              <w:rPr>
                <w:noProof/>
                <w:webHidden/>
              </w:rPr>
              <w:instrText xml:space="preserve"> PAGEREF _Toc213069990 \h </w:instrText>
            </w:r>
            <w:r>
              <w:rPr>
                <w:noProof/>
                <w:webHidden/>
              </w:rPr>
            </w:r>
            <w:r>
              <w:rPr>
                <w:noProof/>
                <w:webHidden/>
              </w:rPr>
              <w:fldChar w:fldCharType="separate"/>
            </w:r>
            <w:r>
              <w:rPr>
                <w:noProof/>
                <w:webHidden/>
              </w:rPr>
              <w:t>4</w:t>
            </w:r>
            <w:r>
              <w:rPr>
                <w:noProof/>
                <w:webHidden/>
              </w:rPr>
              <w:fldChar w:fldCharType="end"/>
            </w:r>
          </w:hyperlink>
        </w:p>
        <w:p w14:paraId="3756C0C3" w14:textId="695562DF" w:rsidR="004668C8" w:rsidRDefault="004668C8">
          <w:pPr>
            <w:pStyle w:val="TOC1"/>
            <w:rPr>
              <w:rFonts w:asciiTheme="minorHAnsi" w:eastAsiaTheme="minorEastAsia" w:hAnsiTheme="minorHAnsi"/>
              <w:noProof/>
              <w:kern w:val="2"/>
              <w:szCs w:val="24"/>
              <w14:ligatures w14:val="standardContextual"/>
            </w:rPr>
          </w:pPr>
          <w:hyperlink w:anchor="_Toc213069991" w:history="1">
            <w:r w:rsidRPr="00227681">
              <w:rPr>
                <w:rStyle w:val="Hyperlink"/>
                <w:noProof/>
              </w:rPr>
              <w:t>5.</w:t>
            </w:r>
            <w:r>
              <w:rPr>
                <w:rFonts w:asciiTheme="minorHAnsi" w:eastAsiaTheme="minorEastAsia" w:hAnsiTheme="minorHAnsi"/>
                <w:noProof/>
                <w:kern w:val="2"/>
                <w:szCs w:val="24"/>
                <w14:ligatures w14:val="standardContextual"/>
              </w:rPr>
              <w:tab/>
            </w:r>
            <w:r w:rsidRPr="00227681">
              <w:rPr>
                <w:rStyle w:val="Hyperlink"/>
                <w:noProof/>
              </w:rPr>
              <w:t>Description of the Contractor’s Responsibilities</w:t>
            </w:r>
            <w:r>
              <w:rPr>
                <w:noProof/>
                <w:webHidden/>
              </w:rPr>
              <w:tab/>
            </w:r>
            <w:r>
              <w:rPr>
                <w:noProof/>
                <w:webHidden/>
              </w:rPr>
              <w:fldChar w:fldCharType="begin"/>
            </w:r>
            <w:r>
              <w:rPr>
                <w:noProof/>
                <w:webHidden/>
              </w:rPr>
              <w:instrText xml:space="preserve"> PAGEREF _Toc213069991 \h </w:instrText>
            </w:r>
            <w:r>
              <w:rPr>
                <w:noProof/>
                <w:webHidden/>
              </w:rPr>
            </w:r>
            <w:r>
              <w:rPr>
                <w:noProof/>
                <w:webHidden/>
              </w:rPr>
              <w:fldChar w:fldCharType="separate"/>
            </w:r>
            <w:r>
              <w:rPr>
                <w:noProof/>
                <w:webHidden/>
              </w:rPr>
              <w:t>5</w:t>
            </w:r>
            <w:r>
              <w:rPr>
                <w:noProof/>
                <w:webHidden/>
              </w:rPr>
              <w:fldChar w:fldCharType="end"/>
            </w:r>
          </w:hyperlink>
        </w:p>
        <w:p w14:paraId="162DCA5D" w14:textId="354439B0" w:rsidR="004668C8" w:rsidRDefault="004668C8">
          <w:pPr>
            <w:pStyle w:val="TOC2"/>
            <w:rPr>
              <w:rFonts w:asciiTheme="minorHAnsi" w:eastAsiaTheme="minorEastAsia" w:hAnsiTheme="minorHAnsi"/>
              <w:noProof/>
              <w:kern w:val="2"/>
              <w:szCs w:val="24"/>
              <w14:ligatures w14:val="standardContextual"/>
            </w:rPr>
          </w:pPr>
          <w:hyperlink w:anchor="_Toc213069992" w:history="1">
            <w:r w:rsidRPr="00227681">
              <w:rPr>
                <w:rStyle w:val="Hyperlink"/>
                <w:noProof/>
              </w:rPr>
              <w:t>5.1 Recruitment and Hiring of Case Managers</w:t>
            </w:r>
            <w:r>
              <w:rPr>
                <w:noProof/>
                <w:webHidden/>
              </w:rPr>
              <w:tab/>
            </w:r>
            <w:r>
              <w:rPr>
                <w:noProof/>
                <w:webHidden/>
              </w:rPr>
              <w:fldChar w:fldCharType="begin"/>
            </w:r>
            <w:r>
              <w:rPr>
                <w:noProof/>
                <w:webHidden/>
              </w:rPr>
              <w:instrText xml:space="preserve"> PAGEREF _Toc213069992 \h </w:instrText>
            </w:r>
            <w:r>
              <w:rPr>
                <w:noProof/>
                <w:webHidden/>
              </w:rPr>
            </w:r>
            <w:r>
              <w:rPr>
                <w:noProof/>
                <w:webHidden/>
              </w:rPr>
              <w:fldChar w:fldCharType="separate"/>
            </w:r>
            <w:r>
              <w:rPr>
                <w:noProof/>
                <w:webHidden/>
              </w:rPr>
              <w:t>6</w:t>
            </w:r>
            <w:r>
              <w:rPr>
                <w:noProof/>
                <w:webHidden/>
              </w:rPr>
              <w:fldChar w:fldCharType="end"/>
            </w:r>
          </w:hyperlink>
        </w:p>
        <w:p w14:paraId="75B91D3C" w14:textId="7EDA2440" w:rsidR="004668C8" w:rsidRDefault="004668C8">
          <w:pPr>
            <w:pStyle w:val="TOC3"/>
            <w:rPr>
              <w:rFonts w:asciiTheme="minorHAnsi" w:eastAsiaTheme="minorEastAsia" w:hAnsiTheme="minorHAnsi"/>
              <w:noProof/>
              <w:kern w:val="2"/>
              <w:szCs w:val="24"/>
              <w14:ligatures w14:val="standardContextual"/>
            </w:rPr>
          </w:pPr>
          <w:hyperlink w:anchor="_Toc213069993" w:history="1">
            <w:r w:rsidRPr="00227681">
              <w:rPr>
                <w:rStyle w:val="Hyperlink"/>
                <w:rFonts w:cs="Times New Roman"/>
                <w:noProof/>
              </w:rPr>
              <w:t>5.1.1 Certification and Education Requirements</w:t>
            </w:r>
            <w:r>
              <w:rPr>
                <w:noProof/>
                <w:webHidden/>
              </w:rPr>
              <w:tab/>
            </w:r>
            <w:r>
              <w:rPr>
                <w:noProof/>
                <w:webHidden/>
              </w:rPr>
              <w:fldChar w:fldCharType="begin"/>
            </w:r>
            <w:r>
              <w:rPr>
                <w:noProof/>
                <w:webHidden/>
              </w:rPr>
              <w:instrText xml:space="preserve"> PAGEREF _Toc213069993 \h </w:instrText>
            </w:r>
            <w:r>
              <w:rPr>
                <w:noProof/>
                <w:webHidden/>
              </w:rPr>
            </w:r>
            <w:r>
              <w:rPr>
                <w:noProof/>
                <w:webHidden/>
              </w:rPr>
              <w:fldChar w:fldCharType="separate"/>
            </w:r>
            <w:r>
              <w:rPr>
                <w:noProof/>
                <w:webHidden/>
              </w:rPr>
              <w:t>7</w:t>
            </w:r>
            <w:r>
              <w:rPr>
                <w:noProof/>
                <w:webHidden/>
              </w:rPr>
              <w:fldChar w:fldCharType="end"/>
            </w:r>
          </w:hyperlink>
        </w:p>
        <w:p w14:paraId="59A383A0" w14:textId="4F40EB55" w:rsidR="004668C8" w:rsidRDefault="004668C8">
          <w:pPr>
            <w:pStyle w:val="TOC2"/>
            <w:rPr>
              <w:rFonts w:asciiTheme="minorHAnsi" w:eastAsiaTheme="minorEastAsia" w:hAnsiTheme="minorHAnsi"/>
              <w:noProof/>
              <w:kern w:val="2"/>
              <w:szCs w:val="24"/>
              <w14:ligatures w14:val="standardContextual"/>
            </w:rPr>
          </w:pPr>
          <w:hyperlink w:anchor="_Toc213069994" w:history="1">
            <w:r w:rsidRPr="00227681">
              <w:rPr>
                <w:rStyle w:val="Hyperlink"/>
                <w:noProof/>
              </w:rPr>
              <w:t>5.2 Management of Case Managers</w:t>
            </w:r>
            <w:r>
              <w:rPr>
                <w:noProof/>
                <w:webHidden/>
              </w:rPr>
              <w:tab/>
            </w:r>
            <w:r>
              <w:rPr>
                <w:noProof/>
                <w:webHidden/>
              </w:rPr>
              <w:fldChar w:fldCharType="begin"/>
            </w:r>
            <w:r>
              <w:rPr>
                <w:noProof/>
                <w:webHidden/>
              </w:rPr>
              <w:instrText xml:space="preserve"> PAGEREF _Toc213069994 \h </w:instrText>
            </w:r>
            <w:r>
              <w:rPr>
                <w:noProof/>
                <w:webHidden/>
              </w:rPr>
            </w:r>
            <w:r>
              <w:rPr>
                <w:noProof/>
                <w:webHidden/>
              </w:rPr>
              <w:fldChar w:fldCharType="separate"/>
            </w:r>
            <w:r>
              <w:rPr>
                <w:noProof/>
                <w:webHidden/>
              </w:rPr>
              <w:t>7</w:t>
            </w:r>
            <w:r>
              <w:rPr>
                <w:noProof/>
                <w:webHidden/>
              </w:rPr>
              <w:fldChar w:fldCharType="end"/>
            </w:r>
          </w:hyperlink>
        </w:p>
        <w:p w14:paraId="70FD82A4" w14:textId="3C43849C" w:rsidR="004668C8" w:rsidRDefault="004668C8">
          <w:pPr>
            <w:pStyle w:val="TOC3"/>
            <w:rPr>
              <w:rFonts w:asciiTheme="minorHAnsi" w:eastAsiaTheme="minorEastAsia" w:hAnsiTheme="minorHAnsi"/>
              <w:noProof/>
              <w:kern w:val="2"/>
              <w:szCs w:val="24"/>
              <w14:ligatures w14:val="standardContextual"/>
            </w:rPr>
          </w:pPr>
          <w:hyperlink w:anchor="_Toc213069995" w:history="1">
            <w:r w:rsidRPr="00227681">
              <w:rPr>
                <w:rStyle w:val="Hyperlink"/>
                <w:rFonts w:cs="Times New Roman"/>
                <w:noProof/>
              </w:rPr>
              <w:t>5.2.1 Assignment of Case Managers</w:t>
            </w:r>
            <w:r>
              <w:rPr>
                <w:noProof/>
                <w:webHidden/>
              </w:rPr>
              <w:tab/>
            </w:r>
            <w:r>
              <w:rPr>
                <w:noProof/>
                <w:webHidden/>
              </w:rPr>
              <w:fldChar w:fldCharType="begin"/>
            </w:r>
            <w:r>
              <w:rPr>
                <w:noProof/>
                <w:webHidden/>
              </w:rPr>
              <w:instrText xml:space="preserve"> PAGEREF _Toc213069995 \h </w:instrText>
            </w:r>
            <w:r>
              <w:rPr>
                <w:noProof/>
                <w:webHidden/>
              </w:rPr>
            </w:r>
            <w:r>
              <w:rPr>
                <w:noProof/>
                <w:webHidden/>
              </w:rPr>
              <w:fldChar w:fldCharType="separate"/>
            </w:r>
            <w:r>
              <w:rPr>
                <w:noProof/>
                <w:webHidden/>
              </w:rPr>
              <w:t>7</w:t>
            </w:r>
            <w:r>
              <w:rPr>
                <w:noProof/>
                <w:webHidden/>
              </w:rPr>
              <w:fldChar w:fldCharType="end"/>
            </w:r>
          </w:hyperlink>
        </w:p>
        <w:p w14:paraId="4889AE89" w14:textId="7EB7F99C" w:rsidR="004668C8" w:rsidRDefault="004668C8">
          <w:pPr>
            <w:pStyle w:val="TOC3"/>
            <w:rPr>
              <w:rFonts w:asciiTheme="minorHAnsi" w:eastAsiaTheme="minorEastAsia" w:hAnsiTheme="minorHAnsi"/>
              <w:noProof/>
              <w:kern w:val="2"/>
              <w:szCs w:val="24"/>
              <w14:ligatures w14:val="standardContextual"/>
            </w:rPr>
          </w:pPr>
          <w:hyperlink w:anchor="_Toc213069996" w:history="1">
            <w:r w:rsidRPr="00227681">
              <w:rPr>
                <w:rStyle w:val="Hyperlink"/>
                <w:rFonts w:cs="Times New Roman"/>
                <w:noProof/>
              </w:rPr>
              <w:t>5.2.3 Individual Case Manager Responsibilities</w:t>
            </w:r>
            <w:r>
              <w:rPr>
                <w:noProof/>
                <w:webHidden/>
              </w:rPr>
              <w:tab/>
            </w:r>
            <w:r>
              <w:rPr>
                <w:noProof/>
                <w:webHidden/>
              </w:rPr>
              <w:fldChar w:fldCharType="begin"/>
            </w:r>
            <w:r>
              <w:rPr>
                <w:noProof/>
                <w:webHidden/>
              </w:rPr>
              <w:instrText xml:space="preserve"> PAGEREF _Toc213069996 \h </w:instrText>
            </w:r>
            <w:r>
              <w:rPr>
                <w:noProof/>
                <w:webHidden/>
              </w:rPr>
            </w:r>
            <w:r>
              <w:rPr>
                <w:noProof/>
                <w:webHidden/>
              </w:rPr>
              <w:fldChar w:fldCharType="separate"/>
            </w:r>
            <w:r>
              <w:rPr>
                <w:noProof/>
                <w:webHidden/>
              </w:rPr>
              <w:t>8</w:t>
            </w:r>
            <w:r>
              <w:rPr>
                <w:noProof/>
                <w:webHidden/>
              </w:rPr>
              <w:fldChar w:fldCharType="end"/>
            </w:r>
          </w:hyperlink>
        </w:p>
        <w:p w14:paraId="64F99968" w14:textId="75DE64D7" w:rsidR="004668C8" w:rsidRDefault="004668C8">
          <w:pPr>
            <w:pStyle w:val="TOC3"/>
            <w:rPr>
              <w:rFonts w:asciiTheme="minorHAnsi" w:eastAsiaTheme="minorEastAsia" w:hAnsiTheme="minorHAnsi"/>
              <w:noProof/>
              <w:kern w:val="2"/>
              <w:szCs w:val="24"/>
              <w14:ligatures w14:val="standardContextual"/>
            </w:rPr>
          </w:pPr>
          <w:hyperlink w:anchor="_Toc213069997" w:history="1">
            <w:r w:rsidRPr="00227681">
              <w:rPr>
                <w:rStyle w:val="Hyperlink"/>
                <w:rFonts w:cs="Times New Roman"/>
                <w:noProof/>
              </w:rPr>
              <w:t>5.2.3 Case Manager Performance Evaluation</w:t>
            </w:r>
            <w:r>
              <w:rPr>
                <w:noProof/>
                <w:webHidden/>
              </w:rPr>
              <w:tab/>
            </w:r>
            <w:r>
              <w:rPr>
                <w:noProof/>
                <w:webHidden/>
              </w:rPr>
              <w:fldChar w:fldCharType="begin"/>
            </w:r>
            <w:r>
              <w:rPr>
                <w:noProof/>
                <w:webHidden/>
              </w:rPr>
              <w:instrText xml:space="preserve"> PAGEREF _Toc213069997 \h </w:instrText>
            </w:r>
            <w:r>
              <w:rPr>
                <w:noProof/>
                <w:webHidden/>
              </w:rPr>
            </w:r>
            <w:r>
              <w:rPr>
                <w:noProof/>
                <w:webHidden/>
              </w:rPr>
              <w:fldChar w:fldCharType="separate"/>
            </w:r>
            <w:r>
              <w:rPr>
                <w:noProof/>
                <w:webHidden/>
              </w:rPr>
              <w:t>9</w:t>
            </w:r>
            <w:r>
              <w:rPr>
                <w:noProof/>
                <w:webHidden/>
              </w:rPr>
              <w:fldChar w:fldCharType="end"/>
            </w:r>
          </w:hyperlink>
        </w:p>
        <w:p w14:paraId="567F0A3D" w14:textId="07A58BB1" w:rsidR="004668C8" w:rsidRDefault="004668C8">
          <w:pPr>
            <w:pStyle w:val="TOC2"/>
            <w:rPr>
              <w:rFonts w:asciiTheme="minorHAnsi" w:eastAsiaTheme="minorEastAsia" w:hAnsiTheme="minorHAnsi"/>
              <w:noProof/>
              <w:kern w:val="2"/>
              <w:szCs w:val="24"/>
              <w14:ligatures w14:val="standardContextual"/>
            </w:rPr>
          </w:pPr>
          <w:hyperlink w:anchor="_Toc213069998" w:history="1">
            <w:r w:rsidRPr="00227681">
              <w:rPr>
                <w:rStyle w:val="Hyperlink"/>
                <w:noProof/>
              </w:rPr>
              <w:t>5.3 Quality Assurance</w:t>
            </w:r>
            <w:r>
              <w:rPr>
                <w:noProof/>
                <w:webHidden/>
              </w:rPr>
              <w:tab/>
            </w:r>
            <w:r>
              <w:rPr>
                <w:noProof/>
                <w:webHidden/>
              </w:rPr>
              <w:fldChar w:fldCharType="begin"/>
            </w:r>
            <w:r>
              <w:rPr>
                <w:noProof/>
                <w:webHidden/>
              </w:rPr>
              <w:instrText xml:space="preserve"> PAGEREF _Toc213069998 \h </w:instrText>
            </w:r>
            <w:r>
              <w:rPr>
                <w:noProof/>
                <w:webHidden/>
              </w:rPr>
            </w:r>
            <w:r>
              <w:rPr>
                <w:noProof/>
                <w:webHidden/>
              </w:rPr>
              <w:fldChar w:fldCharType="separate"/>
            </w:r>
            <w:r>
              <w:rPr>
                <w:noProof/>
                <w:webHidden/>
              </w:rPr>
              <w:t>10</w:t>
            </w:r>
            <w:r>
              <w:rPr>
                <w:noProof/>
                <w:webHidden/>
              </w:rPr>
              <w:fldChar w:fldCharType="end"/>
            </w:r>
          </w:hyperlink>
        </w:p>
        <w:p w14:paraId="62B8AFBB" w14:textId="398D6F8D" w:rsidR="004668C8" w:rsidRDefault="004668C8">
          <w:pPr>
            <w:pStyle w:val="TOC3"/>
            <w:rPr>
              <w:rFonts w:asciiTheme="minorHAnsi" w:eastAsiaTheme="minorEastAsia" w:hAnsiTheme="minorHAnsi"/>
              <w:noProof/>
              <w:kern w:val="2"/>
              <w:szCs w:val="24"/>
              <w14:ligatures w14:val="standardContextual"/>
            </w:rPr>
          </w:pPr>
          <w:hyperlink w:anchor="_Toc213069999" w:history="1">
            <w:r w:rsidRPr="00227681">
              <w:rPr>
                <w:rStyle w:val="Hyperlink"/>
                <w:rFonts w:cs="Times New Roman"/>
                <w:noProof/>
              </w:rPr>
              <w:t>5.3.1 Quality Assurance Plan</w:t>
            </w:r>
            <w:r>
              <w:rPr>
                <w:noProof/>
                <w:webHidden/>
              </w:rPr>
              <w:tab/>
            </w:r>
            <w:r>
              <w:rPr>
                <w:noProof/>
                <w:webHidden/>
              </w:rPr>
              <w:fldChar w:fldCharType="begin"/>
            </w:r>
            <w:r>
              <w:rPr>
                <w:noProof/>
                <w:webHidden/>
              </w:rPr>
              <w:instrText xml:space="preserve"> PAGEREF _Toc213069999 \h </w:instrText>
            </w:r>
            <w:r>
              <w:rPr>
                <w:noProof/>
                <w:webHidden/>
              </w:rPr>
            </w:r>
            <w:r>
              <w:rPr>
                <w:noProof/>
                <w:webHidden/>
              </w:rPr>
              <w:fldChar w:fldCharType="separate"/>
            </w:r>
            <w:r>
              <w:rPr>
                <w:noProof/>
                <w:webHidden/>
              </w:rPr>
              <w:t>11</w:t>
            </w:r>
            <w:r>
              <w:rPr>
                <w:noProof/>
                <w:webHidden/>
              </w:rPr>
              <w:fldChar w:fldCharType="end"/>
            </w:r>
          </w:hyperlink>
        </w:p>
        <w:p w14:paraId="623A9683" w14:textId="6BD122B1" w:rsidR="004668C8" w:rsidRDefault="004668C8">
          <w:pPr>
            <w:pStyle w:val="TOC2"/>
            <w:rPr>
              <w:rFonts w:asciiTheme="minorHAnsi" w:eastAsiaTheme="minorEastAsia" w:hAnsiTheme="minorHAnsi"/>
              <w:noProof/>
              <w:kern w:val="2"/>
              <w:szCs w:val="24"/>
              <w14:ligatures w14:val="standardContextual"/>
            </w:rPr>
          </w:pPr>
          <w:hyperlink w:anchor="_Toc213070000" w:history="1">
            <w:r w:rsidRPr="00227681">
              <w:rPr>
                <w:rStyle w:val="Hyperlink"/>
                <w:noProof/>
              </w:rPr>
              <w:t>5.3.3 Mortality Reviews</w:t>
            </w:r>
            <w:r>
              <w:rPr>
                <w:noProof/>
                <w:webHidden/>
              </w:rPr>
              <w:tab/>
            </w:r>
            <w:r>
              <w:rPr>
                <w:noProof/>
                <w:webHidden/>
              </w:rPr>
              <w:fldChar w:fldCharType="begin"/>
            </w:r>
            <w:r>
              <w:rPr>
                <w:noProof/>
                <w:webHidden/>
              </w:rPr>
              <w:instrText xml:space="preserve"> PAGEREF _Toc213070000 \h </w:instrText>
            </w:r>
            <w:r>
              <w:rPr>
                <w:noProof/>
                <w:webHidden/>
              </w:rPr>
            </w:r>
            <w:r>
              <w:rPr>
                <w:noProof/>
                <w:webHidden/>
              </w:rPr>
              <w:fldChar w:fldCharType="separate"/>
            </w:r>
            <w:r>
              <w:rPr>
                <w:noProof/>
                <w:webHidden/>
              </w:rPr>
              <w:t>13</w:t>
            </w:r>
            <w:r>
              <w:rPr>
                <w:noProof/>
                <w:webHidden/>
              </w:rPr>
              <w:fldChar w:fldCharType="end"/>
            </w:r>
          </w:hyperlink>
        </w:p>
        <w:p w14:paraId="7CAD09E9" w14:textId="3F68F7AA" w:rsidR="004668C8" w:rsidRDefault="004668C8">
          <w:pPr>
            <w:pStyle w:val="TOC2"/>
            <w:rPr>
              <w:rFonts w:asciiTheme="minorHAnsi" w:eastAsiaTheme="minorEastAsia" w:hAnsiTheme="minorHAnsi"/>
              <w:noProof/>
              <w:kern w:val="2"/>
              <w:szCs w:val="24"/>
              <w14:ligatures w14:val="standardContextual"/>
            </w:rPr>
          </w:pPr>
          <w:hyperlink w:anchor="_Toc213070001" w:history="1">
            <w:r w:rsidRPr="00227681">
              <w:rPr>
                <w:rStyle w:val="Hyperlink"/>
                <w:noProof/>
              </w:rPr>
              <w:t>5.4 Training of Case Managers</w:t>
            </w:r>
            <w:r>
              <w:rPr>
                <w:noProof/>
                <w:webHidden/>
              </w:rPr>
              <w:tab/>
            </w:r>
            <w:r>
              <w:rPr>
                <w:noProof/>
                <w:webHidden/>
              </w:rPr>
              <w:fldChar w:fldCharType="begin"/>
            </w:r>
            <w:r>
              <w:rPr>
                <w:noProof/>
                <w:webHidden/>
              </w:rPr>
              <w:instrText xml:space="preserve"> PAGEREF _Toc213070001 \h </w:instrText>
            </w:r>
            <w:r>
              <w:rPr>
                <w:noProof/>
                <w:webHidden/>
              </w:rPr>
            </w:r>
            <w:r>
              <w:rPr>
                <w:noProof/>
                <w:webHidden/>
              </w:rPr>
              <w:fldChar w:fldCharType="separate"/>
            </w:r>
            <w:r>
              <w:rPr>
                <w:noProof/>
                <w:webHidden/>
              </w:rPr>
              <w:t>13</w:t>
            </w:r>
            <w:r>
              <w:rPr>
                <w:noProof/>
                <w:webHidden/>
              </w:rPr>
              <w:fldChar w:fldCharType="end"/>
            </w:r>
          </w:hyperlink>
        </w:p>
        <w:p w14:paraId="1562262F" w14:textId="35FF1998" w:rsidR="004668C8" w:rsidRDefault="004668C8">
          <w:pPr>
            <w:pStyle w:val="TOC2"/>
            <w:rPr>
              <w:rFonts w:asciiTheme="minorHAnsi" w:eastAsiaTheme="minorEastAsia" w:hAnsiTheme="minorHAnsi"/>
              <w:noProof/>
              <w:kern w:val="2"/>
              <w:szCs w:val="24"/>
              <w14:ligatures w14:val="standardContextual"/>
            </w:rPr>
          </w:pPr>
          <w:hyperlink w:anchor="_Toc213070002" w:history="1">
            <w:r w:rsidRPr="00227681">
              <w:rPr>
                <w:rStyle w:val="Hyperlink"/>
                <w:noProof/>
              </w:rPr>
              <w:t>5.6 Complaint Process</w:t>
            </w:r>
            <w:r>
              <w:rPr>
                <w:noProof/>
                <w:webHidden/>
              </w:rPr>
              <w:tab/>
            </w:r>
            <w:r>
              <w:rPr>
                <w:noProof/>
                <w:webHidden/>
              </w:rPr>
              <w:fldChar w:fldCharType="begin"/>
            </w:r>
            <w:r>
              <w:rPr>
                <w:noProof/>
                <w:webHidden/>
              </w:rPr>
              <w:instrText xml:space="preserve"> PAGEREF _Toc213070002 \h </w:instrText>
            </w:r>
            <w:r>
              <w:rPr>
                <w:noProof/>
                <w:webHidden/>
              </w:rPr>
            </w:r>
            <w:r>
              <w:rPr>
                <w:noProof/>
                <w:webHidden/>
              </w:rPr>
              <w:fldChar w:fldCharType="separate"/>
            </w:r>
            <w:r>
              <w:rPr>
                <w:noProof/>
                <w:webHidden/>
              </w:rPr>
              <w:t>14</w:t>
            </w:r>
            <w:r>
              <w:rPr>
                <w:noProof/>
                <w:webHidden/>
              </w:rPr>
              <w:fldChar w:fldCharType="end"/>
            </w:r>
          </w:hyperlink>
        </w:p>
        <w:p w14:paraId="715F9A56" w14:textId="23A6039D" w:rsidR="004668C8" w:rsidRDefault="004668C8">
          <w:pPr>
            <w:pStyle w:val="TOC1"/>
            <w:rPr>
              <w:rFonts w:asciiTheme="minorHAnsi" w:eastAsiaTheme="minorEastAsia" w:hAnsiTheme="minorHAnsi"/>
              <w:noProof/>
              <w:kern w:val="2"/>
              <w:szCs w:val="24"/>
              <w14:ligatures w14:val="standardContextual"/>
            </w:rPr>
          </w:pPr>
          <w:hyperlink w:anchor="_Toc213070003" w:history="1">
            <w:r w:rsidRPr="00227681">
              <w:rPr>
                <w:rStyle w:val="Hyperlink"/>
                <w:noProof/>
              </w:rPr>
              <w:t>6.</w:t>
            </w:r>
            <w:r>
              <w:rPr>
                <w:rFonts w:asciiTheme="minorHAnsi" w:eastAsiaTheme="minorEastAsia" w:hAnsiTheme="minorHAnsi"/>
                <w:noProof/>
                <w:kern w:val="2"/>
                <w:szCs w:val="24"/>
                <w14:ligatures w14:val="standardContextual"/>
              </w:rPr>
              <w:tab/>
            </w:r>
            <w:r w:rsidRPr="00227681">
              <w:rPr>
                <w:rStyle w:val="Hyperlink"/>
                <w:noProof/>
              </w:rPr>
              <w:t>Contractor Administrative Duties</w:t>
            </w:r>
            <w:r>
              <w:rPr>
                <w:noProof/>
                <w:webHidden/>
              </w:rPr>
              <w:tab/>
            </w:r>
            <w:r>
              <w:rPr>
                <w:noProof/>
                <w:webHidden/>
              </w:rPr>
              <w:fldChar w:fldCharType="begin"/>
            </w:r>
            <w:r>
              <w:rPr>
                <w:noProof/>
                <w:webHidden/>
              </w:rPr>
              <w:instrText xml:space="preserve"> PAGEREF _Toc213070003 \h </w:instrText>
            </w:r>
            <w:r>
              <w:rPr>
                <w:noProof/>
                <w:webHidden/>
              </w:rPr>
            </w:r>
            <w:r>
              <w:rPr>
                <w:noProof/>
                <w:webHidden/>
              </w:rPr>
              <w:fldChar w:fldCharType="separate"/>
            </w:r>
            <w:r>
              <w:rPr>
                <w:noProof/>
                <w:webHidden/>
              </w:rPr>
              <w:t>15</w:t>
            </w:r>
            <w:r>
              <w:rPr>
                <w:noProof/>
                <w:webHidden/>
              </w:rPr>
              <w:fldChar w:fldCharType="end"/>
            </w:r>
          </w:hyperlink>
        </w:p>
        <w:p w14:paraId="7BB0B718" w14:textId="24EA63F1" w:rsidR="004668C8" w:rsidRDefault="004668C8">
          <w:pPr>
            <w:pStyle w:val="TOC2"/>
            <w:rPr>
              <w:rFonts w:asciiTheme="minorHAnsi" w:eastAsiaTheme="minorEastAsia" w:hAnsiTheme="minorHAnsi"/>
              <w:noProof/>
              <w:kern w:val="2"/>
              <w:szCs w:val="24"/>
              <w14:ligatures w14:val="standardContextual"/>
            </w:rPr>
          </w:pPr>
          <w:hyperlink w:anchor="_Toc213070004" w:history="1">
            <w:r w:rsidRPr="00227681">
              <w:rPr>
                <w:rStyle w:val="Hyperlink"/>
                <w:noProof/>
              </w:rPr>
              <w:t>6.1 Contractor Staff</w:t>
            </w:r>
            <w:r>
              <w:rPr>
                <w:noProof/>
                <w:webHidden/>
              </w:rPr>
              <w:tab/>
            </w:r>
            <w:r>
              <w:rPr>
                <w:noProof/>
                <w:webHidden/>
              </w:rPr>
              <w:fldChar w:fldCharType="begin"/>
            </w:r>
            <w:r>
              <w:rPr>
                <w:noProof/>
                <w:webHidden/>
              </w:rPr>
              <w:instrText xml:space="preserve"> PAGEREF _Toc213070004 \h </w:instrText>
            </w:r>
            <w:r>
              <w:rPr>
                <w:noProof/>
                <w:webHidden/>
              </w:rPr>
            </w:r>
            <w:r>
              <w:rPr>
                <w:noProof/>
                <w:webHidden/>
              </w:rPr>
              <w:fldChar w:fldCharType="separate"/>
            </w:r>
            <w:r>
              <w:rPr>
                <w:noProof/>
                <w:webHidden/>
              </w:rPr>
              <w:t>15</w:t>
            </w:r>
            <w:r>
              <w:rPr>
                <w:noProof/>
                <w:webHidden/>
              </w:rPr>
              <w:fldChar w:fldCharType="end"/>
            </w:r>
          </w:hyperlink>
        </w:p>
        <w:p w14:paraId="456D1C9D" w14:textId="2197C791" w:rsidR="004668C8" w:rsidRDefault="004668C8">
          <w:pPr>
            <w:pStyle w:val="TOC2"/>
            <w:rPr>
              <w:rFonts w:asciiTheme="minorHAnsi" w:eastAsiaTheme="minorEastAsia" w:hAnsiTheme="minorHAnsi"/>
              <w:noProof/>
              <w:kern w:val="2"/>
              <w:szCs w:val="24"/>
              <w14:ligatures w14:val="standardContextual"/>
            </w:rPr>
          </w:pPr>
          <w:hyperlink w:anchor="_Toc213070005" w:history="1">
            <w:r w:rsidRPr="00227681">
              <w:rPr>
                <w:rStyle w:val="Hyperlink"/>
                <w:noProof/>
              </w:rPr>
              <w:t>6.2 Records Management, Information Sharing, Monitoring &amp; Reporting</w:t>
            </w:r>
            <w:r>
              <w:rPr>
                <w:noProof/>
                <w:webHidden/>
              </w:rPr>
              <w:tab/>
            </w:r>
            <w:r>
              <w:rPr>
                <w:noProof/>
                <w:webHidden/>
              </w:rPr>
              <w:fldChar w:fldCharType="begin"/>
            </w:r>
            <w:r>
              <w:rPr>
                <w:noProof/>
                <w:webHidden/>
              </w:rPr>
              <w:instrText xml:space="preserve"> PAGEREF _Toc213070005 \h </w:instrText>
            </w:r>
            <w:r>
              <w:rPr>
                <w:noProof/>
                <w:webHidden/>
              </w:rPr>
            </w:r>
            <w:r>
              <w:rPr>
                <w:noProof/>
                <w:webHidden/>
              </w:rPr>
              <w:fldChar w:fldCharType="separate"/>
            </w:r>
            <w:r>
              <w:rPr>
                <w:noProof/>
                <w:webHidden/>
              </w:rPr>
              <w:t>16</w:t>
            </w:r>
            <w:r>
              <w:rPr>
                <w:noProof/>
                <w:webHidden/>
              </w:rPr>
              <w:fldChar w:fldCharType="end"/>
            </w:r>
          </w:hyperlink>
        </w:p>
        <w:p w14:paraId="05EF877C" w14:textId="7D09DBCA" w:rsidR="004668C8" w:rsidRDefault="004668C8">
          <w:pPr>
            <w:pStyle w:val="TOC2"/>
            <w:rPr>
              <w:rFonts w:asciiTheme="minorHAnsi" w:eastAsiaTheme="minorEastAsia" w:hAnsiTheme="minorHAnsi"/>
              <w:noProof/>
              <w:kern w:val="2"/>
              <w:szCs w:val="24"/>
              <w14:ligatures w14:val="standardContextual"/>
            </w:rPr>
          </w:pPr>
          <w:hyperlink w:anchor="_Toc213070006" w:history="1">
            <w:r w:rsidRPr="00227681">
              <w:rPr>
                <w:rStyle w:val="Hyperlink"/>
                <w:noProof/>
              </w:rPr>
              <w:t>6.3 Meeting and Touchpoint Requirements</w:t>
            </w:r>
            <w:r>
              <w:rPr>
                <w:noProof/>
                <w:webHidden/>
              </w:rPr>
              <w:tab/>
            </w:r>
            <w:r>
              <w:rPr>
                <w:noProof/>
                <w:webHidden/>
              </w:rPr>
              <w:fldChar w:fldCharType="begin"/>
            </w:r>
            <w:r>
              <w:rPr>
                <w:noProof/>
                <w:webHidden/>
              </w:rPr>
              <w:instrText xml:space="preserve"> PAGEREF _Toc213070006 \h </w:instrText>
            </w:r>
            <w:r>
              <w:rPr>
                <w:noProof/>
                <w:webHidden/>
              </w:rPr>
            </w:r>
            <w:r>
              <w:rPr>
                <w:noProof/>
                <w:webHidden/>
              </w:rPr>
              <w:fldChar w:fldCharType="separate"/>
            </w:r>
            <w:r>
              <w:rPr>
                <w:noProof/>
                <w:webHidden/>
              </w:rPr>
              <w:t>17</w:t>
            </w:r>
            <w:r>
              <w:rPr>
                <w:noProof/>
                <w:webHidden/>
              </w:rPr>
              <w:fldChar w:fldCharType="end"/>
            </w:r>
          </w:hyperlink>
        </w:p>
        <w:p w14:paraId="512D485C" w14:textId="3DD03850" w:rsidR="004668C8" w:rsidRDefault="004668C8">
          <w:pPr>
            <w:pStyle w:val="TOC2"/>
            <w:rPr>
              <w:rFonts w:asciiTheme="minorHAnsi" w:eastAsiaTheme="minorEastAsia" w:hAnsiTheme="minorHAnsi"/>
              <w:noProof/>
              <w:kern w:val="2"/>
              <w:szCs w:val="24"/>
              <w14:ligatures w14:val="standardContextual"/>
            </w:rPr>
          </w:pPr>
          <w:hyperlink w:anchor="_Toc213070007" w:history="1">
            <w:r w:rsidRPr="00227681">
              <w:rPr>
                <w:rStyle w:val="Hyperlink"/>
                <w:noProof/>
              </w:rPr>
              <w:t>6.4</w:t>
            </w:r>
            <w:r>
              <w:rPr>
                <w:rFonts w:asciiTheme="minorHAnsi" w:eastAsiaTheme="minorEastAsia" w:hAnsiTheme="minorHAnsi"/>
                <w:noProof/>
                <w:kern w:val="2"/>
                <w:szCs w:val="24"/>
                <w14:ligatures w14:val="standardContextual"/>
              </w:rPr>
              <w:tab/>
            </w:r>
            <w:r w:rsidRPr="00227681">
              <w:rPr>
                <w:rStyle w:val="Hyperlink"/>
                <w:noProof/>
              </w:rPr>
              <w:t>Corrective Action &amp; Sanctions</w:t>
            </w:r>
            <w:r>
              <w:rPr>
                <w:noProof/>
                <w:webHidden/>
              </w:rPr>
              <w:tab/>
            </w:r>
            <w:r>
              <w:rPr>
                <w:noProof/>
                <w:webHidden/>
              </w:rPr>
              <w:fldChar w:fldCharType="begin"/>
            </w:r>
            <w:r>
              <w:rPr>
                <w:noProof/>
                <w:webHidden/>
              </w:rPr>
              <w:instrText xml:space="preserve"> PAGEREF _Toc213070007 \h </w:instrText>
            </w:r>
            <w:r>
              <w:rPr>
                <w:noProof/>
                <w:webHidden/>
              </w:rPr>
            </w:r>
            <w:r>
              <w:rPr>
                <w:noProof/>
                <w:webHidden/>
              </w:rPr>
              <w:fldChar w:fldCharType="separate"/>
            </w:r>
            <w:r>
              <w:rPr>
                <w:noProof/>
                <w:webHidden/>
              </w:rPr>
              <w:t>17</w:t>
            </w:r>
            <w:r>
              <w:rPr>
                <w:noProof/>
                <w:webHidden/>
              </w:rPr>
              <w:fldChar w:fldCharType="end"/>
            </w:r>
          </w:hyperlink>
        </w:p>
        <w:p w14:paraId="513DC09F" w14:textId="2B68B5A1" w:rsidR="004668C8" w:rsidRDefault="004668C8">
          <w:pPr>
            <w:pStyle w:val="TOC2"/>
            <w:rPr>
              <w:rFonts w:asciiTheme="minorHAnsi" w:eastAsiaTheme="minorEastAsia" w:hAnsiTheme="minorHAnsi"/>
              <w:noProof/>
              <w:kern w:val="2"/>
              <w:szCs w:val="24"/>
              <w14:ligatures w14:val="standardContextual"/>
            </w:rPr>
          </w:pPr>
          <w:hyperlink w:anchor="_Toc213070008" w:history="1">
            <w:r w:rsidRPr="00227681">
              <w:rPr>
                <w:rStyle w:val="Hyperlink"/>
                <w:noProof/>
              </w:rPr>
              <w:t>6.5</w:t>
            </w:r>
            <w:r>
              <w:rPr>
                <w:rFonts w:asciiTheme="minorHAnsi" w:eastAsiaTheme="minorEastAsia" w:hAnsiTheme="minorHAnsi"/>
                <w:noProof/>
                <w:kern w:val="2"/>
                <w:szCs w:val="24"/>
                <w14:ligatures w14:val="standardContextual"/>
              </w:rPr>
              <w:tab/>
            </w:r>
            <w:r w:rsidRPr="00227681">
              <w:rPr>
                <w:rStyle w:val="Hyperlink"/>
                <w:noProof/>
              </w:rPr>
              <w:t xml:space="preserve">Ethical Service Delivery &amp; Billing </w:t>
            </w:r>
            <w:r>
              <w:rPr>
                <w:noProof/>
                <w:webHidden/>
              </w:rPr>
              <w:tab/>
            </w:r>
            <w:r>
              <w:rPr>
                <w:noProof/>
                <w:webHidden/>
              </w:rPr>
              <w:fldChar w:fldCharType="begin"/>
            </w:r>
            <w:r>
              <w:rPr>
                <w:noProof/>
                <w:webHidden/>
              </w:rPr>
              <w:instrText xml:space="preserve"> PAGEREF _Toc213070008 \h </w:instrText>
            </w:r>
            <w:r>
              <w:rPr>
                <w:noProof/>
                <w:webHidden/>
              </w:rPr>
            </w:r>
            <w:r>
              <w:rPr>
                <w:noProof/>
                <w:webHidden/>
              </w:rPr>
              <w:fldChar w:fldCharType="separate"/>
            </w:r>
            <w:r>
              <w:rPr>
                <w:noProof/>
                <w:webHidden/>
              </w:rPr>
              <w:t>18</w:t>
            </w:r>
            <w:r>
              <w:rPr>
                <w:noProof/>
                <w:webHidden/>
              </w:rPr>
              <w:fldChar w:fldCharType="end"/>
            </w:r>
          </w:hyperlink>
        </w:p>
        <w:p w14:paraId="49136D60" w14:textId="5E8784B5" w:rsidR="004668C8" w:rsidRDefault="004668C8">
          <w:pPr>
            <w:pStyle w:val="TOC2"/>
            <w:rPr>
              <w:rFonts w:asciiTheme="minorHAnsi" w:eastAsiaTheme="minorEastAsia" w:hAnsiTheme="minorHAnsi"/>
              <w:noProof/>
              <w:kern w:val="2"/>
              <w:szCs w:val="24"/>
              <w14:ligatures w14:val="standardContextual"/>
            </w:rPr>
          </w:pPr>
          <w:hyperlink w:anchor="_Toc213070009" w:history="1">
            <w:r w:rsidRPr="00227681">
              <w:rPr>
                <w:rStyle w:val="Hyperlink"/>
                <w:noProof/>
              </w:rPr>
              <w:t>6.6</w:t>
            </w:r>
            <w:r>
              <w:rPr>
                <w:rFonts w:asciiTheme="minorHAnsi" w:eastAsiaTheme="minorEastAsia" w:hAnsiTheme="minorHAnsi"/>
                <w:noProof/>
                <w:kern w:val="2"/>
                <w:szCs w:val="24"/>
                <w14:ligatures w14:val="standardContextual"/>
              </w:rPr>
              <w:tab/>
            </w:r>
            <w:r w:rsidRPr="00227681">
              <w:rPr>
                <w:rStyle w:val="Hyperlink"/>
                <w:noProof/>
              </w:rPr>
              <w:t>Transition of Contractors</w:t>
            </w:r>
            <w:r>
              <w:rPr>
                <w:noProof/>
                <w:webHidden/>
              </w:rPr>
              <w:tab/>
            </w:r>
            <w:r>
              <w:rPr>
                <w:noProof/>
                <w:webHidden/>
              </w:rPr>
              <w:fldChar w:fldCharType="begin"/>
            </w:r>
            <w:r>
              <w:rPr>
                <w:noProof/>
                <w:webHidden/>
              </w:rPr>
              <w:instrText xml:space="preserve"> PAGEREF _Toc213070009 \h </w:instrText>
            </w:r>
            <w:r>
              <w:rPr>
                <w:noProof/>
                <w:webHidden/>
              </w:rPr>
            </w:r>
            <w:r>
              <w:rPr>
                <w:noProof/>
                <w:webHidden/>
              </w:rPr>
              <w:fldChar w:fldCharType="separate"/>
            </w:r>
            <w:r>
              <w:rPr>
                <w:noProof/>
                <w:webHidden/>
              </w:rPr>
              <w:t>18</w:t>
            </w:r>
            <w:r>
              <w:rPr>
                <w:noProof/>
                <w:webHidden/>
              </w:rPr>
              <w:fldChar w:fldCharType="end"/>
            </w:r>
          </w:hyperlink>
        </w:p>
        <w:p w14:paraId="0957DF02" w14:textId="2D19FC9C" w:rsidR="004668C8" w:rsidRDefault="004668C8">
          <w:pPr>
            <w:pStyle w:val="TOC3"/>
            <w:tabs>
              <w:tab w:val="left" w:pos="1200"/>
            </w:tabs>
            <w:rPr>
              <w:rFonts w:asciiTheme="minorHAnsi" w:eastAsiaTheme="minorEastAsia" w:hAnsiTheme="minorHAnsi"/>
              <w:noProof/>
              <w:kern w:val="2"/>
              <w:szCs w:val="24"/>
              <w14:ligatures w14:val="standardContextual"/>
            </w:rPr>
          </w:pPr>
          <w:hyperlink w:anchor="_Toc213070010" w:history="1">
            <w:r w:rsidRPr="00227681">
              <w:rPr>
                <w:rStyle w:val="Hyperlink"/>
                <w:rFonts w:cs="Times New Roman"/>
                <w:noProof/>
              </w:rPr>
              <w:t>6.6.1</w:t>
            </w:r>
            <w:r>
              <w:rPr>
                <w:rFonts w:asciiTheme="minorHAnsi" w:eastAsiaTheme="minorEastAsia" w:hAnsiTheme="minorHAnsi"/>
                <w:noProof/>
                <w:kern w:val="2"/>
                <w:szCs w:val="24"/>
                <w14:ligatures w14:val="standardContextual"/>
              </w:rPr>
              <w:tab/>
            </w:r>
            <w:r w:rsidRPr="00227681">
              <w:rPr>
                <w:rStyle w:val="Hyperlink"/>
                <w:rFonts w:cs="Times New Roman"/>
                <w:noProof/>
              </w:rPr>
              <w:t xml:space="preserve">Program Start </w:t>
            </w:r>
            <w:r>
              <w:rPr>
                <w:noProof/>
                <w:webHidden/>
              </w:rPr>
              <w:tab/>
            </w:r>
            <w:r>
              <w:rPr>
                <w:noProof/>
                <w:webHidden/>
              </w:rPr>
              <w:fldChar w:fldCharType="begin"/>
            </w:r>
            <w:r>
              <w:rPr>
                <w:noProof/>
                <w:webHidden/>
              </w:rPr>
              <w:instrText xml:space="preserve"> PAGEREF _Toc213070010 \h </w:instrText>
            </w:r>
            <w:r>
              <w:rPr>
                <w:noProof/>
                <w:webHidden/>
              </w:rPr>
            </w:r>
            <w:r>
              <w:rPr>
                <w:noProof/>
                <w:webHidden/>
              </w:rPr>
              <w:fldChar w:fldCharType="separate"/>
            </w:r>
            <w:r>
              <w:rPr>
                <w:noProof/>
                <w:webHidden/>
              </w:rPr>
              <w:t>18</w:t>
            </w:r>
            <w:r>
              <w:rPr>
                <w:noProof/>
                <w:webHidden/>
              </w:rPr>
              <w:fldChar w:fldCharType="end"/>
            </w:r>
          </w:hyperlink>
        </w:p>
        <w:p w14:paraId="0B130F1F" w14:textId="72CBB31B" w:rsidR="004668C8" w:rsidRDefault="004668C8">
          <w:pPr>
            <w:pStyle w:val="TOC2"/>
            <w:rPr>
              <w:rFonts w:asciiTheme="minorHAnsi" w:eastAsiaTheme="minorEastAsia" w:hAnsiTheme="minorHAnsi"/>
              <w:noProof/>
              <w:kern w:val="2"/>
              <w:szCs w:val="24"/>
              <w14:ligatures w14:val="standardContextual"/>
            </w:rPr>
          </w:pPr>
          <w:hyperlink w:anchor="_Toc213070011" w:history="1">
            <w:r w:rsidRPr="00227681">
              <w:rPr>
                <w:rStyle w:val="Hyperlink"/>
                <w:noProof/>
              </w:rPr>
              <w:t>6.6.3. Readiness Review</w:t>
            </w:r>
            <w:r>
              <w:rPr>
                <w:noProof/>
                <w:webHidden/>
              </w:rPr>
              <w:tab/>
            </w:r>
            <w:r>
              <w:rPr>
                <w:noProof/>
                <w:webHidden/>
              </w:rPr>
              <w:fldChar w:fldCharType="begin"/>
            </w:r>
            <w:r>
              <w:rPr>
                <w:noProof/>
                <w:webHidden/>
              </w:rPr>
              <w:instrText xml:space="preserve"> PAGEREF _Toc213070011 \h </w:instrText>
            </w:r>
            <w:r>
              <w:rPr>
                <w:noProof/>
                <w:webHidden/>
              </w:rPr>
            </w:r>
            <w:r>
              <w:rPr>
                <w:noProof/>
                <w:webHidden/>
              </w:rPr>
              <w:fldChar w:fldCharType="separate"/>
            </w:r>
            <w:r>
              <w:rPr>
                <w:noProof/>
                <w:webHidden/>
              </w:rPr>
              <w:t>20</w:t>
            </w:r>
            <w:r>
              <w:rPr>
                <w:noProof/>
                <w:webHidden/>
              </w:rPr>
              <w:fldChar w:fldCharType="end"/>
            </w:r>
          </w:hyperlink>
        </w:p>
        <w:p w14:paraId="7537BEFF" w14:textId="09093841" w:rsidR="004668C8" w:rsidRDefault="004668C8">
          <w:pPr>
            <w:pStyle w:val="TOC3"/>
            <w:rPr>
              <w:rFonts w:asciiTheme="minorHAnsi" w:eastAsiaTheme="minorEastAsia" w:hAnsiTheme="minorHAnsi"/>
              <w:noProof/>
              <w:kern w:val="2"/>
              <w:szCs w:val="24"/>
              <w14:ligatures w14:val="standardContextual"/>
            </w:rPr>
          </w:pPr>
          <w:hyperlink w:anchor="_Toc213070012" w:history="1">
            <w:r w:rsidRPr="00227681">
              <w:rPr>
                <w:rStyle w:val="Hyperlink"/>
                <w:rFonts w:cs="Times New Roman"/>
                <w:noProof/>
              </w:rPr>
              <w:t>6.6.4 Operational Effective Date</w:t>
            </w:r>
            <w:r>
              <w:rPr>
                <w:noProof/>
                <w:webHidden/>
              </w:rPr>
              <w:tab/>
            </w:r>
            <w:r>
              <w:rPr>
                <w:noProof/>
                <w:webHidden/>
              </w:rPr>
              <w:fldChar w:fldCharType="begin"/>
            </w:r>
            <w:r>
              <w:rPr>
                <w:noProof/>
                <w:webHidden/>
              </w:rPr>
              <w:instrText xml:space="preserve"> PAGEREF _Toc213070012 \h </w:instrText>
            </w:r>
            <w:r>
              <w:rPr>
                <w:noProof/>
                <w:webHidden/>
              </w:rPr>
            </w:r>
            <w:r>
              <w:rPr>
                <w:noProof/>
                <w:webHidden/>
              </w:rPr>
              <w:fldChar w:fldCharType="separate"/>
            </w:r>
            <w:r>
              <w:rPr>
                <w:noProof/>
                <w:webHidden/>
              </w:rPr>
              <w:t>21</w:t>
            </w:r>
            <w:r>
              <w:rPr>
                <w:noProof/>
                <w:webHidden/>
              </w:rPr>
              <w:fldChar w:fldCharType="end"/>
            </w:r>
          </w:hyperlink>
        </w:p>
        <w:p w14:paraId="76A73950" w14:textId="78584915" w:rsidR="004668C8" w:rsidRDefault="004668C8">
          <w:pPr>
            <w:pStyle w:val="TOC3"/>
            <w:rPr>
              <w:rFonts w:asciiTheme="minorHAnsi" w:eastAsiaTheme="minorEastAsia" w:hAnsiTheme="minorHAnsi"/>
              <w:noProof/>
              <w:kern w:val="2"/>
              <w:szCs w:val="24"/>
              <w14:ligatures w14:val="standardContextual"/>
            </w:rPr>
          </w:pPr>
          <w:hyperlink w:anchor="_Toc213070013" w:history="1">
            <w:r w:rsidRPr="00227681">
              <w:rPr>
                <w:rStyle w:val="Hyperlink"/>
                <w:rFonts w:cs="Times New Roman"/>
                <w:noProof/>
              </w:rPr>
              <w:t>6.6.5 End of Contract</w:t>
            </w:r>
            <w:r>
              <w:rPr>
                <w:noProof/>
                <w:webHidden/>
              </w:rPr>
              <w:tab/>
            </w:r>
            <w:r>
              <w:rPr>
                <w:noProof/>
                <w:webHidden/>
              </w:rPr>
              <w:fldChar w:fldCharType="begin"/>
            </w:r>
            <w:r>
              <w:rPr>
                <w:noProof/>
                <w:webHidden/>
              </w:rPr>
              <w:instrText xml:space="preserve"> PAGEREF _Toc213070013 \h </w:instrText>
            </w:r>
            <w:r>
              <w:rPr>
                <w:noProof/>
                <w:webHidden/>
              </w:rPr>
            </w:r>
            <w:r>
              <w:rPr>
                <w:noProof/>
                <w:webHidden/>
              </w:rPr>
              <w:fldChar w:fldCharType="separate"/>
            </w:r>
            <w:r>
              <w:rPr>
                <w:noProof/>
                <w:webHidden/>
              </w:rPr>
              <w:t>21</w:t>
            </w:r>
            <w:r>
              <w:rPr>
                <w:noProof/>
                <w:webHidden/>
              </w:rPr>
              <w:fldChar w:fldCharType="end"/>
            </w:r>
          </w:hyperlink>
        </w:p>
        <w:p w14:paraId="084EBBDC" w14:textId="749C8321" w:rsidR="004668C8" w:rsidRDefault="004668C8">
          <w:pPr>
            <w:pStyle w:val="TOC1"/>
            <w:rPr>
              <w:rFonts w:asciiTheme="minorHAnsi" w:eastAsiaTheme="minorEastAsia" w:hAnsiTheme="minorHAnsi"/>
              <w:noProof/>
              <w:kern w:val="2"/>
              <w:szCs w:val="24"/>
              <w14:ligatures w14:val="standardContextual"/>
            </w:rPr>
          </w:pPr>
          <w:hyperlink w:anchor="_Toc213070014" w:history="1">
            <w:r w:rsidRPr="00227681">
              <w:rPr>
                <w:rStyle w:val="Hyperlink"/>
                <w:noProof/>
              </w:rPr>
              <w:t>7.</w:t>
            </w:r>
            <w:r>
              <w:rPr>
                <w:rFonts w:asciiTheme="minorHAnsi" w:eastAsiaTheme="minorEastAsia" w:hAnsiTheme="minorHAnsi"/>
                <w:noProof/>
                <w:kern w:val="2"/>
                <w:szCs w:val="24"/>
                <w14:ligatures w14:val="standardContextual"/>
              </w:rPr>
              <w:tab/>
            </w:r>
            <w:r w:rsidRPr="00227681">
              <w:rPr>
                <w:rStyle w:val="Hyperlink"/>
                <w:noProof/>
              </w:rPr>
              <w:t>Payment Structure and Rates</w:t>
            </w:r>
            <w:r>
              <w:rPr>
                <w:noProof/>
                <w:webHidden/>
              </w:rPr>
              <w:tab/>
            </w:r>
            <w:r>
              <w:rPr>
                <w:noProof/>
                <w:webHidden/>
              </w:rPr>
              <w:fldChar w:fldCharType="begin"/>
            </w:r>
            <w:r>
              <w:rPr>
                <w:noProof/>
                <w:webHidden/>
              </w:rPr>
              <w:instrText xml:space="preserve"> PAGEREF _Toc213070014 \h </w:instrText>
            </w:r>
            <w:r>
              <w:rPr>
                <w:noProof/>
                <w:webHidden/>
              </w:rPr>
            </w:r>
            <w:r>
              <w:rPr>
                <w:noProof/>
                <w:webHidden/>
              </w:rPr>
              <w:fldChar w:fldCharType="separate"/>
            </w:r>
            <w:r>
              <w:rPr>
                <w:noProof/>
                <w:webHidden/>
              </w:rPr>
              <w:t>22</w:t>
            </w:r>
            <w:r>
              <w:rPr>
                <w:noProof/>
                <w:webHidden/>
              </w:rPr>
              <w:fldChar w:fldCharType="end"/>
            </w:r>
          </w:hyperlink>
        </w:p>
        <w:p w14:paraId="4F899BE5" w14:textId="72E57122" w:rsidR="004668C8" w:rsidRDefault="004668C8">
          <w:pPr>
            <w:pStyle w:val="TOC1"/>
            <w:rPr>
              <w:rFonts w:asciiTheme="minorHAnsi" w:eastAsiaTheme="minorEastAsia" w:hAnsiTheme="minorHAnsi"/>
              <w:noProof/>
              <w:kern w:val="2"/>
              <w:szCs w:val="24"/>
              <w14:ligatures w14:val="standardContextual"/>
            </w:rPr>
          </w:pPr>
          <w:hyperlink w:anchor="_Toc213070015" w:history="1">
            <w:r w:rsidRPr="00227681">
              <w:rPr>
                <w:rStyle w:val="Hyperlink"/>
                <w:noProof/>
              </w:rPr>
              <w:t>8.</w:t>
            </w:r>
            <w:r>
              <w:rPr>
                <w:rFonts w:asciiTheme="minorHAnsi" w:eastAsiaTheme="minorEastAsia" w:hAnsiTheme="minorHAnsi"/>
                <w:noProof/>
                <w:kern w:val="2"/>
                <w:szCs w:val="24"/>
                <w14:ligatures w14:val="standardContextual"/>
              </w:rPr>
              <w:tab/>
            </w:r>
            <w:r w:rsidRPr="00227681">
              <w:rPr>
                <w:rStyle w:val="Hyperlink"/>
                <w:noProof/>
              </w:rPr>
              <w:t>Service Levels and Non-Financial Incentives</w:t>
            </w:r>
            <w:r>
              <w:rPr>
                <w:noProof/>
                <w:webHidden/>
              </w:rPr>
              <w:tab/>
            </w:r>
            <w:r>
              <w:rPr>
                <w:noProof/>
                <w:webHidden/>
              </w:rPr>
              <w:fldChar w:fldCharType="begin"/>
            </w:r>
            <w:r>
              <w:rPr>
                <w:noProof/>
                <w:webHidden/>
              </w:rPr>
              <w:instrText xml:space="preserve"> PAGEREF _Toc213070015 \h </w:instrText>
            </w:r>
            <w:r>
              <w:rPr>
                <w:noProof/>
                <w:webHidden/>
              </w:rPr>
            </w:r>
            <w:r>
              <w:rPr>
                <w:noProof/>
                <w:webHidden/>
              </w:rPr>
              <w:fldChar w:fldCharType="separate"/>
            </w:r>
            <w:r>
              <w:rPr>
                <w:noProof/>
                <w:webHidden/>
              </w:rPr>
              <w:t>22</w:t>
            </w:r>
            <w:r>
              <w:rPr>
                <w:noProof/>
                <w:webHidden/>
              </w:rPr>
              <w:fldChar w:fldCharType="end"/>
            </w:r>
          </w:hyperlink>
        </w:p>
        <w:p w14:paraId="44D5715E" w14:textId="6D2E8A23" w:rsidR="004F69E5" w:rsidRDefault="004F69E5">
          <w:r>
            <w:rPr>
              <w:b/>
              <w:bCs/>
              <w:noProof/>
            </w:rPr>
            <w:fldChar w:fldCharType="end"/>
          </w:r>
        </w:p>
      </w:sdtContent>
    </w:sdt>
    <w:p w14:paraId="74895453" w14:textId="5374E54B" w:rsidR="00CF1C47" w:rsidRDefault="00CF1C47" w:rsidP="006A3EA2">
      <w:pPr>
        <w:spacing w:after="0" w:line="240" w:lineRule="auto"/>
        <w:contextualSpacing/>
        <w:rPr>
          <w:rFonts w:cs="Times New Roman"/>
        </w:rPr>
      </w:pPr>
    </w:p>
    <w:p w14:paraId="468D52E0" w14:textId="77777777" w:rsidR="00CF1C47" w:rsidRDefault="00CF1C47" w:rsidP="006A3EA2">
      <w:pPr>
        <w:spacing w:after="0" w:line="240" w:lineRule="auto"/>
        <w:contextualSpacing/>
        <w:rPr>
          <w:rFonts w:cs="Times New Roman"/>
        </w:rPr>
      </w:pPr>
    </w:p>
    <w:p w14:paraId="57DE0CE9" w14:textId="156048C5" w:rsidR="00077EC1" w:rsidRDefault="00077EC1" w:rsidP="006A3EA2">
      <w:pPr>
        <w:spacing w:after="0" w:line="240" w:lineRule="auto"/>
        <w:contextualSpacing/>
        <w:rPr>
          <w:rFonts w:cs="Times New Roman"/>
        </w:rPr>
      </w:pPr>
    </w:p>
    <w:p w14:paraId="2FFFC0C2" w14:textId="05E0EF81" w:rsidR="00574CB5" w:rsidRDefault="00910E95" w:rsidP="00A8320E">
      <w:pPr>
        <w:pStyle w:val="Heading1"/>
        <w:numPr>
          <w:ilvl w:val="0"/>
          <w:numId w:val="2"/>
        </w:numPr>
        <w:spacing w:before="0" w:after="100" w:line="240" w:lineRule="auto"/>
        <w:contextualSpacing/>
      </w:pPr>
      <w:bookmarkStart w:id="0" w:name="_Toc64541277"/>
      <w:bookmarkStart w:id="1" w:name="_Toc66430754"/>
      <w:bookmarkStart w:id="2" w:name="_Toc213069984"/>
      <w:r>
        <w:lastRenderedPageBreak/>
        <w:t>Definitions</w:t>
      </w:r>
      <w:bookmarkEnd w:id="0"/>
      <w:bookmarkEnd w:id="1"/>
      <w:bookmarkEnd w:id="2"/>
    </w:p>
    <w:p w14:paraId="1791B441" w14:textId="70580BB2" w:rsidR="00432A5F" w:rsidRDefault="00414B3A" w:rsidP="00432A5F">
      <w:pPr>
        <w:ind w:left="360"/>
      </w:pPr>
      <w:r w:rsidRPr="5FFA41F5">
        <w:rPr>
          <w:b/>
          <w:bCs/>
        </w:rPr>
        <w:t>BDS</w:t>
      </w:r>
      <w:r w:rsidR="00526D4E" w:rsidRPr="5FFA41F5">
        <w:rPr>
          <w:b/>
          <w:bCs/>
        </w:rPr>
        <w:t xml:space="preserve"> </w:t>
      </w:r>
      <w:r w:rsidR="00526D4E">
        <w:t xml:space="preserve">means the Indiana Bureau of Disabilities Services, a State </w:t>
      </w:r>
      <w:r w:rsidR="008F2ABD">
        <w:t>bureau</w:t>
      </w:r>
      <w:r w:rsidR="00526D4E">
        <w:t xml:space="preserve"> within the Division of Disability and Rehabilitative Services (DDRS), that</w:t>
      </w:r>
      <w:r w:rsidR="00FC3B7D">
        <w:t xml:space="preserve"> administers</w:t>
      </w:r>
      <w:r w:rsidR="00526D4E">
        <w:t xml:space="preserve"> </w:t>
      </w:r>
      <w:proofErr w:type="gramStart"/>
      <w:r w:rsidR="00E35EE2">
        <w:t>supports</w:t>
      </w:r>
      <w:proofErr w:type="gramEnd"/>
      <w:r w:rsidR="00E35EE2">
        <w:t xml:space="preserve"> and </w:t>
      </w:r>
      <w:r w:rsidR="00526D4E">
        <w:t xml:space="preserve">services for </w:t>
      </w:r>
      <w:r w:rsidR="00FC3B7D">
        <w:t xml:space="preserve">eligible </w:t>
      </w:r>
      <w:r w:rsidR="64C49EF5">
        <w:t>i</w:t>
      </w:r>
      <w:r w:rsidR="00526D4E">
        <w:t>ndividuals that enable them to live as independently as possible in their communities</w:t>
      </w:r>
    </w:p>
    <w:p w14:paraId="18B64287" w14:textId="3B242EF5" w:rsidR="00536672" w:rsidRPr="00536672" w:rsidRDefault="00536672" w:rsidP="00526D4E">
      <w:pPr>
        <w:ind w:left="360"/>
        <w:rPr>
          <w:bCs/>
        </w:rPr>
      </w:pPr>
      <w:r>
        <w:rPr>
          <w:b/>
        </w:rPr>
        <w:t xml:space="preserve">Case Manager </w:t>
      </w:r>
      <w:r>
        <w:rPr>
          <w:bCs/>
        </w:rPr>
        <w:t xml:space="preserve">refers to </w:t>
      </w:r>
      <w:r w:rsidR="001862C2">
        <w:rPr>
          <w:bCs/>
        </w:rPr>
        <w:t>an employee</w:t>
      </w:r>
      <w:r>
        <w:rPr>
          <w:bCs/>
        </w:rPr>
        <w:t xml:space="preserve"> of the Contractor that advocate</w:t>
      </w:r>
      <w:r w:rsidR="0061305F">
        <w:rPr>
          <w:bCs/>
        </w:rPr>
        <w:t>s</w:t>
      </w:r>
      <w:r>
        <w:rPr>
          <w:bCs/>
        </w:rPr>
        <w:t xml:space="preserve"> </w:t>
      </w:r>
      <w:r w:rsidRPr="00536672">
        <w:rPr>
          <w:bCs/>
        </w:rPr>
        <w:t xml:space="preserve">alongside the </w:t>
      </w:r>
      <w:r w:rsidR="00D8313C">
        <w:rPr>
          <w:bCs/>
        </w:rPr>
        <w:t>I</w:t>
      </w:r>
      <w:r w:rsidRPr="00536672">
        <w:rPr>
          <w:bCs/>
        </w:rPr>
        <w:t xml:space="preserve">ndividual to ensure </w:t>
      </w:r>
      <w:r w:rsidR="0097558C">
        <w:rPr>
          <w:bCs/>
        </w:rPr>
        <w:t xml:space="preserve">the </w:t>
      </w:r>
      <w:r w:rsidR="00D8313C">
        <w:rPr>
          <w:bCs/>
        </w:rPr>
        <w:t>I</w:t>
      </w:r>
      <w:r w:rsidR="0097558C">
        <w:rPr>
          <w:bCs/>
        </w:rPr>
        <w:t>ndividual’s</w:t>
      </w:r>
      <w:r w:rsidR="0097558C" w:rsidRPr="00536672">
        <w:rPr>
          <w:bCs/>
        </w:rPr>
        <w:t xml:space="preserve"> </w:t>
      </w:r>
      <w:r w:rsidRPr="00536672">
        <w:rPr>
          <w:bCs/>
        </w:rPr>
        <w:t>access and opportunities for participation in all paid and unpaid services, programs, and settings which allow for building social capital, skill development, and personal fulfillment.</w:t>
      </w:r>
    </w:p>
    <w:p w14:paraId="52D338CC" w14:textId="77A69621" w:rsidR="00574C44" w:rsidRPr="00A418F8" w:rsidRDefault="00574C44" w:rsidP="00574C44">
      <w:pPr>
        <w:ind w:left="360"/>
      </w:pPr>
      <w:r w:rsidRPr="5FFA41F5">
        <w:rPr>
          <w:b/>
          <w:bCs/>
        </w:rPr>
        <w:t xml:space="preserve">Case Management </w:t>
      </w:r>
      <w:r w:rsidR="00414B3A" w:rsidRPr="5FFA41F5">
        <w:rPr>
          <w:b/>
          <w:bCs/>
        </w:rPr>
        <w:t xml:space="preserve">Organization </w:t>
      </w:r>
      <w:r w:rsidRPr="5FFA41F5">
        <w:rPr>
          <w:b/>
          <w:bCs/>
        </w:rPr>
        <w:t>(“</w:t>
      </w:r>
      <w:r w:rsidR="007E194E" w:rsidRPr="5FFA41F5">
        <w:rPr>
          <w:b/>
          <w:bCs/>
        </w:rPr>
        <w:t>CMO</w:t>
      </w:r>
      <w:r w:rsidRPr="5FFA41F5">
        <w:rPr>
          <w:b/>
          <w:bCs/>
        </w:rPr>
        <w:t xml:space="preserve">”) </w:t>
      </w:r>
      <w:r>
        <w:t>refers to the case management companies that provide</w:t>
      </w:r>
      <w:r w:rsidR="6F83C3D6">
        <w:t xml:space="preserve"> case management</w:t>
      </w:r>
      <w:r>
        <w:t xml:space="preserve"> </w:t>
      </w:r>
      <w:r w:rsidR="405BEA0C">
        <w:t>s</w:t>
      </w:r>
      <w:r>
        <w:t xml:space="preserve">ervices for </w:t>
      </w:r>
      <w:r w:rsidR="00414B3A">
        <w:t>BDS</w:t>
      </w:r>
      <w:r>
        <w:t>.</w:t>
      </w:r>
    </w:p>
    <w:p w14:paraId="3388A581" w14:textId="0FDC7D0E" w:rsidR="00526D4E" w:rsidRPr="00635047" w:rsidRDefault="00526D4E" w:rsidP="00526D4E">
      <w:pPr>
        <w:ind w:left="360"/>
      </w:pPr>
      <w:r w:rsidRPr="00526D4E">
        <w:rPr>
          <w:b/>
        </w:rPr>
        <w:t>CMS</w:t>
      </w:r>
      <w:r>
        <w:t xml:space="preserve"> means the Centers for Medicare and Medicaid Services, a federal agency within the Department of Health and Human Services. </w:t>
      </w:r>
    </w:p>
    <w:p w14:paraId="500FB46C" w14:textId="575435A2" w:rsidR="00526D4E" w:rsidRPr="00B77742" w:rsidRDefault="00526D4E" w:rsidP="00526D4E">
      <w:pPr>
        <w:ind w:left="360"/>
      </w:pPr>
      <w:r>
        <w:rPr>
          <w:b/>
        </w:rPr>
        <w:t>Contract</w:t>
      </w:r>
      <w:r>
        <w:t xml:space="preserve"> means the </w:t>
      </w:r>
      <w:r w:rsidR="004668C8">
        <w:t>contract</w:t>
      </w:r>
      <w:r>
        <w:t xml:space="preserve"> between the State and Contractor resulting from this </w:t>
      </w:r>
      <w:r w:rsidR="00414B3A">
        <w:t>RF</w:t>
      </w:r>
      <w:r w:rsidR="007A6E9E">
        <w:t>S</w:t>
      </w:r>
      <w:r>
        <w:t>.</w:t>
      </w:r>
    </w:p>
    <w:p w14:paraId="0589680F" w14:textId="4465B529" w:rsidR="00526D4E" w:rsidRDefault="00526D4E" w:rsidP="00526D4E">
      <w:pPr>
        <w:ind w:left="360"/>
      </w:pPr>
      <w:r>
        <w:rPr>
          <w:b/>
        </w:rPr>
        <w:t>Contractor</w:t>
      </w:r>
      <w:r>
        <w:t xml:space="preserve"> mean</w:t>
      </w:r>
      <w:r w:rsidR="009F7397">
        <w:t>s</w:t>
      </w:r>
      <w:r>
        <w:t xml:space="preserve"> the Respondent selected as </w:t>
      </w:r>
      <w:r w:rsidR="00D8313C">
        <w:t xml:space="preserve">a </w:t>
      </w:r>
      <w:r>
        <w:t xml:space="preserve">winning </w:t>
      </w:r>
      <w:r w:rsidR="00D8313C">
        <w:t xml:space="preserve">Provider </w:t>
      </w:r>
      <w:proofErr w:type="gramStart"/>
      <w:r>
        <w:t>as a result of</w:t>
      </w:r>
      <w:proofErr w:type="gramEnd"/>
      <w:r>
        <w:t xml:space="preserve"> this </w:t>
      </w:r>
      <w:r w:rsidR="00414B3A">
        <w:t>RF</w:t>
      </w:r>
      <w:r w:rsidR="007A6E9E">
        <w:t>S</w:t>
      </w:r>
      <w:r w:rsidR="00414B3A">
        <w:t xml:space="preserve"> </w:t>
      </w:r>
      <w:r>
        <w:t xml:space="preserve">and </w:t>
      </w:r>
      <w:proofErr w:type="gramStart"/>
      <w:r>
        <w:t>any and all</w:t>
      </w:r>
      <w:proofErr w:type="gramEnd"/>
      <w:r>
        <w:t xml:space="preserve"> subcontractors to that contractor, collectively.</w:t>
      </w:r>
    </w:p>
    <w:p w14:paraId="336C2D6A" w14:textId="68D63204" w:rsidR="008F2ABD" w:rsidRPr="008F2ABD" w:rsidRDefault="008F2ABD" w:rsidP="00526D4E">
      <w:pPr>
        <w:ind w:left="360"/>
        <w:rPr>
          <w:bCs/>
        </w:rPr>
      </w:pPr>
      <w:r>
        <w:rPr>
          <w:b/>
        </w:rPr>
        <w:t>DDRS</w:t>
      </w:r>
      <w:r>
        <w:rPr>
          <w:bCs/>
        </w:rPr>
        <w:t xml:space="preserve"> is defined as the Division of Disability and Rehabilitative Services, a division of FSSA.</w:t>
      </w:r>
    </w:p>
    <w:p w14:paraId="0369AC3E" w14:textId="4A9BDA77" w:rsidR="00526D4E" w:rsidRDefault="00526D4E" w:rsidP="00526D4E">
      <w:pPr>
        <w:ind w:left="360"/>
        <w:rPr>
          <w:rFonts w:cs="Times New Roman"/>
        </w:rPr>
      </w:pPr>
      <w:r w:rsidRPr="00B77742">
        <w:rPr>
          <w:rFonts w:cs="Times New Roman"/>
          <w:b/>
        </w:rPr>
        <w:t>FSSA</w:t>
      </w:r>
      <w:r w:rsidRPr="00B77742">
        <w:rPr>
          <w:rFonts w:cs="Times New Roman"/>
        </w:rPr>
        <w:t xml:space="preserve"> is defined as the Indiana Family and Social Services Administration, including its subdivisions, including but not limited to</w:t>
      </w:r>
      <w:r>
        <w:rPr>
          <w:rFonts w:cs="Times New Roman"/>
        </w:rPr>
        <w:t xml:space="preserve"> the</w:t>
      </w:r>
      <w:r w:rsidRPr="00B77742">
        <w:rPr>
          <w:rFonts w:cs="Times New Roman"/>
        </w:rPr>
        <w:t xml:space="preserve"> Office of Medicaid Policy and Planning.</w:t>
      </w:r>
    </w:p>
    <w:p w14:paraId="0152CA63" w14:textId="3DB06F4E" w:rsidR="008F2ABD" w:rsidRPr="008F2ABD" w:rsidRDefault="008F2ABD" w:rsidP="00526D4E">
      <w:pPr>
        <w:ind w:left="360"/>
        <w:rPr>
          <w:bCs/>
        </w:rPr>
      </w:pPr>
      <w:r w:rsidRPr="008F2ABD">
        <w:rPr>
          <w:rFonts w:cs="Times New Roman"/>
          <w:b/>
        </w:rPr>
        <w:t>HCBS</w:t>
      </w:r>
      <w:r>
        <w:rPr>
          <w:rFonts w:cs="Times New Roman"/>
          <w:bCs/>
        </w:rPr>
        <w:t xml:space="preserve"> is defined as Home and Community Based Services, which encompasses case management. </w:t>
      </w:r>
    </w:p>
    <w:p w14:paraId="0801811F" w14:textId="25479F99" w:rsidR="00526D4E" w:rsidRDefault="00526D4E" w:rsidP="00526D4E">
      <w:pPr>
        <w:ind w:left="360"/>
      </w:pPr>
      <w:r>
        <w:rPr>
          <w:b/>
        </w:rPr>
        <w:t>HIPAA</w:t>
      </w:r>
      <w:r>
        <w:t xml:space="preserve"> means the Health Insurance Portability and Accountability Act of 1996, the Health Information Technology for Economic Clinical Health Act (“HITECH”), and the associated privacy and security rules located in 45 CFR §§ 160 and 164.</w:t>
      </w:r>
    </w:p>
    <w:p w14:paraId="47C266AE" w14:textId="52766CA7" w:rsidR="00B33831" w:rsidRPr="00B33831" w:rsidRDefault="00B33831" w:rsidP="00526D4E">
      <w:pPr>
        <w:ind w:left="360"/>
        <w:rPr>
          <w:bCs/>
        </w:rPr>
      </w:pPr>
      <w:r>
        <w:rPr>
          <w:b/>
        </w:rPr>
        <w:t>IHCP</w:t>
      </w:r>
      <w:r>
        <w:rPr>
          <w:bCs/>
        </w:rPr>
        <w:t xml:space="preserve"> means Indiana Health Coverage Programs</w:t>
      </w:r>
      <w:r w:rsidR="009159BC">
        <w:rPr>
          <w:bCs/>
        </w:rPr>
        <w:t>.</w:t>
      </w:r>
    </w:p>
    <w:p w14:paraId="33A26489" w14:textId="1BFFD28C" w:rsidR="00525BFF" w:rsidRPr="00B33831" w:rsidRDefault="003D7DB9" w:rsidP="00526D4E">
      <w:pPr>
        <w:ind w:left="360"/>
      </w:pPr>
      <w:r w:rsidRPr="5FFA41F5">
        <w:rPr>
          <w:b/>
          <w:bCs/>
        </w:rPr>
        <w:t xml:space="preserve">IST </w:t>
      </w:r>
      <w:r w:rsidR="00F37F0F">
        <w:t>is defined as the</w:t>
      </w:r>
      <w:r w:rsidR="00AD73AA" w:rsidRPr="5FFA41F5">
        <w:rPr>
          <w:b/>
          <w:bCs/>
        </w:rPr>
        <w:t xml:space="preserve"> </w:t>
      </w:r>
      <w:r w:rsidR="00525BFF">
        <w:t>Individualized Support Team</w:t>
      </w:r>
      <w:r w:rsidR="00AD73AA">
        <w:t>, which</w:t>
      </w:r>
      <w:r w:rsidR="00F63E27">
        <w:t xml:space="preserve"> is</w:t>
      </w:r>
      <w:r w:rsidR="00525BFF">
        <w:t xml:space="preserve"> a group comprised of family, friends, acquaintances, and service providers</w:t>
      </w:r>
      <w:r w:rsidR="12454351">
        <w:t>, regardless of funding source,</w:t>
      </w:r>
      <w:r w:rsidR="00525BFF">
        <w:t xml:space="preserve"> chosen by the Individual who utilize Individualized Support Team meetings to identify, provide, and monitor the supports needed and desired by the </w:t>
      </w:r>
      <w:r w:rsidR="004B20B9">
        <w:t>I</w:t>
      </w:r>
      <w:r w:rsidR="00525BFF">
        <w:t>ndividual to achieve their vision of a preferred life.</w:t>
      </w:r>
    </w:p>
    <w:p w14:paraId="71980F6F" w14:textId="30FA80FB" w:rsidR="00526D4E" w:rsidRDefault="00526D4E" w:rsidP="00526D4E">
      <w:pPr>
        <w:ind w:left="360"/>
      </w:pPr>
      <w:r w:rsidRPr="5FFA41F5">
        <w:rPr>
          <w:b/>
          <w:bCs/>
        </w:rPr>
        <w:t>Individuals</w:t>
      </w:r>
      <w:r>
        <w:t xml:space="preserve"> </w:t>
      </w:r>
      <w:r w:rsidR="004668C8">
        <w:t>refer</w:t>
      </w:r>
      <w:r w:rsidR="00C515B3">
        <w:t xml:space="preserve"> to</w:t>
      </w:r>
      <w:r>
        <w:t xml:space="preserve"> individuals with disabilities, their guardians, and families that receive services from </w:t>
      </w:r>
      <w:r w:rsidR="00414B3A">
        <w:t>BDS</w:t>
      </w:r>
      <w:r>
        <w:t>.</w:t>
      </w:r>
    </w:p>
    <w:p w14:paraId="085290F7" w14:textId="0859F9C6" w:rsidR="0007230E" w:rsidRDefault="0007230E" w:rsidP="00526D4E">
      <w:pPr>
        <w:ind w:left="360"/>
        <w:rPr>
          <w:bCs/>
        </w:rPr>
      </w:pPr>
      <w:r>
        <w:rPr>
          <w:b/>
        </w:rPr>
        <w:t xml:space="preserve">PCISP </w:t>
      </w:r>
      <w:r>
        <w:rPr>
          <w:bCs/>
        </w:rPr>
        <w:t xml:space="preserve">is defined as Person-Centered Individualized Support Plan and is the State-outlined planning process that Case Managers develop with Individuals </w:t>
      </w:r>
      <w:r w:rsidR="00525BFF">
        <w:rPr>
          <w:bCs/>
        </w:rPr>
        <w:t>and their Individualized Support Teams</w:t>
      </w:r>
      <w:r>
        <w:rPr>
          <w:bCs/>
        </w:rPr>
        <w:t xml:space="preserve"> to achieve their vision of a preferred life.</w:t>
      </w:r>
    </w:p>
    <w:p w14:paraId="7ECFC4F7" w14:textId="399E3B13" w:rsidR="00B33831" w:rsidRPr="00B33831" w:rsidRDefault="00B33831" w:rsidP="00526D4E">
      <w:pPr>
        <w:ind w:left="360"/>
        <w:rPr>
          <w:bCs/>
        </w:rPr>
      </w:pPr>
      <w:r>
        <w:rPr>
          <w:b/>
        </w:rPr>
        <w:lastRenderedPageBreak/>
        <w:t>Provider</w:t>
      </w:r>
      <w:r>
        <w:rPr>
          <w:bCs/>
        </w:rPr>
        <w:t xml:space="preserve"> is defined as</w:t>
      </w:r>
      <w:r w:rsidR="009159BC">
        <w:rPr>
          <w:bCs/>
        </w:rPr>
        <w:t xml:space="preserve"> an individual or entity, enrolled with IHCP, to render covered services to IHCP members, including but not limited to Individuals. A Provider maintains a Provider Agreement with the State.</w:t>
      </w:r>
    </w:p>
    <w:p w14:paraId="4B8D92C9" w14:textId="2CD39325" w:rsidR="00B33831" w:rsidRPr="00B33831" w:rsidRDefault="00B33831" w:rsidP="00526D4E">
      <w:pPr>
        <w:ind w:left="360"/>
        <w:rPr>
          <w:bCs/>
        </w:rPr>
      </w:pPr>
      <w:r>
        <w:rPr>
          <w:b/>
        </w:rPr>
        <w:t>Provider Agreement</w:t>
      </w:r>
      <w:r>
        <w:rPr>
          <w:bCs/>
        </w:rPr>
        <w:t xml:space="preserve"> is the contract between an enrolled IHCP Provider</w:t>
      </w:r>
      <w:r w:rsidR="009159BC">
        <w:rPr>
          <w:bCs/>
        </w:rPr>
        <w:t xml:space="preserve"> and the State which governs the requirements to serve as a Provider and the services that Provider is authorized to render for IHCP members, including but not limited to Individuals.</w:t>
      </w:r>
    </w:p>
    <w:p w14:paraId="1F40CF84" w14:textId="02E93574" w:rsidR="00526D4E" w:rsidRDefault="00526D4E" w:rsidP="00526D4E">
      <w:pPr>
        <w:ind w:left="360"/>
      </w:pPr>
      <w:r>
        <w:rPr>
          <w:b/>
        </w:rPr>
        <w:t>Respondent</w:t>
      </w:r>
      <w:r>
        <w:t xml:space="preserve"> means the entity which submits a proposal in response to this </w:t>
      </w:r>
      <w:r w:rsidR="00414B3A">
        <w:t>RF</w:t>
      </w:r>
      <w:r w:rsidR="007A6E9E">
        <w:t>S</w:t>
      </w:r>
      <w:r>
        <w:t>.</w:t>
      </w:r>
    </w:p>
    <w:p w14:paraId="464127C0" w14:textId="19D96D9A" w:rsidR="0061305F" w:rsidRPr="0061305F" w:rsidRDefault="0061305F" w:rsidP="00526D4E">
      <w:pPr>
        <w:ind w:left="360"/>
        <w:rPr>
          <w:bCs/>
        </w:rPr>
      </w:pPr>
      <w:r>
        <w:rPr>
          <w:b/>
        </w:rPr>
        <w:t xml:space="preserve">Services </w:t>
      </w:r>
      <w:r>
        <w:rPr>
          <w:bCs/>
        </w:rPr>
        <w:t xml:space="preserve">refers to the </w:t>
      </w:r>
      <w:r w:rsidR="00361D3C">
        <w:rPr>
          <w:bCs/>
        </w:rPr>
        <w:t xml:space="preserve">person-centered </w:t>
      </w:r>
      <w:r>
        <w:rPr>
          <w:bCs/>
        </w:rPr>
        <w:t xml:space="preserve">case management services </w:t>
      </w:r>
      <w:r w:rsidR="001D617D">
        <w:rPr>
          <w:bCs/>
        </w:rPr>
        <w:t xml:space="preserve">as outlined in the </w:t>
      </w:r>
      <w:r w:rsidR="00B0322C">
        <w:rPr>
          <w:bCs/>
        </w:rPr>
        <w:t>1915(c) Waiver Service Definition</w:t>
      </w:r>
      <w:r w:rsidR="001D617D">
        <w:rPr>
          <w:bCs/>
        </w:rPr>
        <w:t xml:space="preserve"> and </w:t>
      </w:r>
      <w:r>
        <w:rPr>
          <w:bCs/>
        </w:rPr>
        <w:t>contemplated by this Scope of Work</w:t>
      </w:r>
      <w:r w:rsidR="001D617D">
        <w:rPr>
          <w:bCs/>
        </w:rPr>
        <w:t>.</w:t>
      </w:r>
      <w:r>
        <w:rPr>
          <w:bCs/>
        </w:rPr>
        <w:t xml:space="preserve"> </w:t>
      </w:r>
    </w:p>
    <w:p w14:paraId="1465C6C9" w14:textId="5AA1388C" w:rsidR="00526D4E" w:rsidRDefault="00526D4E" w:rsidP="00526D4E">
      <w:pPr>
        <w:ind w:left="360"/>
      </w:pPr>
      <w:r>
        <w:rPr>
          <w:b/>
        </w:rPr>
        <w:t>State</w:t>
      </w:r>
      <w:r>
        <w:t xml:space="preserve"> refers to the State of Indiana and its agencies.</w:t>
      </w:r>
    </w:p>
    <w:p w14:paraId="590E769A" w14:textId="26DABFAD" w:rsidR="000F5DDB" w:rsidRDefault="000F5DDB" w:rsidP="5FFA41F5">
      <w:pPr>
        <w:ind w:left="360"/>
        <w:rPr>
          <w:b/>
          <w:bCs/>
        </w:rPr>
      </w:pPr>
      <w:r w:rsidRPr="691C9832">
        <w:rPr>
          <w:b/>
          <w:bCs/>
        </w:rPr>
        <w:t>Transition Phase</w:t>
      </w:r>
      <w:r w:rsidR="00972113" w:rsidRPr="691C9832">
        <w:rPr>
          <w:b/>
          <w:bCs/>
        </w:rPr>
        <w:t xml:space="preserve"> </w:t>
      </w:r>
      <w:r w:rsidR="00794393" w:rsidRPr="00236CB5">
        <w:t>refers to the</w:t>
      </w:r>
      <w:r w:rsidR="00972113">
        <w:t xml:space="preserve"> </w:t>
      </w:r>
      <w:r w:rsidR="00A73DC2">
        <w:t>phase</w:t>
      </w:r>
      <w:r w:rsidR="1834A48A">
        <w:t xml:space="preserve"> </w:t>
      </w:r>
      <w:r w:rsidR="006453E0">
        <w:t xml:space="preserve">that begins at the </w:t>
      </w:r>
      <w:r w:rsidR="00FB7BAC">
        <w:t>C</w:t>
      </w:r>
      <w:r w:rsidR="006453E0">
        <w:t xml:space="preserve">ontract effective date and ends when </w:t>
      </w:r>
      <w:r w:rsidR="1834A48A">
        <w:t xml:space="preserve">all individuals have been successfully transitioned to newly awarded Case Management Contractors.  </w:t>
      </w:r>
      <w:r w:rsidR="00D27F7F">
        <w:t>During this phase, t</w:t>
      </w:r>
      <w:r w:rsidR="00A73DC2">
        <w:t xml:space="preserve">he Contractor shall work with FSSA, incumbent </w:t>
      </w:r>
      <w:r w:rsidR="5C04683E">
        <w:t>case management providers</w:t>
      </w:r>
      <w:r w:rsidR="00A73DC2">
        <w:t xml:space="preserve"> and incoming Case Management </w:t>
      </w:r>
      <w:r w:rsidR="003C4836">
        <w:t xml:space="preserve">Organization </w:t>
      </w:r>
      <w:r w:rsidR="00A73DC2">
        <w:t xml:space="preserve">Contractors to successfully transition Case Management duties from the incumbent </w:t>
      </w:r>
      <w:r w:rsidR="003C4836">
        <w:t>c</w:t>
      </w:r>
      <w:r w:rsidR="00A73DC2">
        <w:t xml:space="preserve">ase </w:t>
      </w:r>
      <w:r w:rsidR="003C4836">
        <w:t>m</w:t>
      </w:r>
      <w:r w:rsidR="00A73DC2">
        <w:t>anagement</w:t>
      </w:r>
      <w:r w:rsidR="00D27F7F">
        <w:t xml:space="preserve"> </w:t>
      </w:r>
      <w:r w:rsidR="003C4836">
        <w:t>p</w:t>
      </w:r>
      <w:r w:rsidR="7782EE80">
        <w:t>roviders and Contractors</w:t>
      </w:r>
      <w:r w:rsidR="00A73DC2">
        <w:t xml:space="preserve"> to the incoming Case Management </w:t>
      </w:r>
      <w:r w:rsidR="003C4836">
        <w:t xml:space="preserve">Organization </w:t>
      </w:r>
      <w:r w:rsidR="00A73DC2">
        <w:t>Contractors.</w:t>
      </w:r>
    </w:p>
    <w:p w14:paraId="2C0BBBDE" w14:textId="015E2FF7" w:rsidR="000F5DDB" w:rsidRPr="008C7744" w:rsidRDefault="000F5DDB" w:rsidP="00526D4E">
      <w:pPr>
        <w:ind w:left="360"/>
        <w:rPr>
          <w:bCs/>
        </w:rPr>
      </w:pPr>
      <w:r>
        <w:rPr>
          <w:b/>
        </w:rPr>
        <w:t>Operational Start Date</w:t>
      </w:r>
      <w:r w:rsidR="008C7744">
        <w:rPr>
          <w:b/>
        </w:rPr>
        <w:t xml:space="preserve"> </w:t>
      </w:r>
      <w:r w:rsidR="008C7744" w:rsidRPr="00236CB5">
        <w:rPr>
          <w:bCs/>
        </w:rPr>
        <w:t>is the date on which the Contractor begins delivering Case Management services under this Contract.</w:t>
      </w:r>
      <w:r w:rsidR="006453E0">
        <w:rPr>
          <w:bCs/>
        </w:rPr>
        <w:t xml:space="preserve"> This </w:t>
      </w:r>
      <w:r w:rsidR="00FB7BAC">
        <w:rPr>
          <w:bCs/>
        </w:rPr>
        <w:t>date is also referred to as “go-live.”</w:t>
      </w:r>
    </w:p>
    <w:p w14:paraId="76032D72" w14:textId="0EA43B76" w:rsidR="00F177B3" w:rsidRPr="00473B2E" w:rsidRDefault="00B0322C" w:rsidP="00526D4E">
      <w:pPr>
        <w:ind w:left="360"/>
        <w:rPr>
          <w:bCs/>
        </w:rPr>
      </w:pPr>
      <w:r>
        <w:rPr>
          <w:b/>
        </w:rPr>
        <w:t xml:space="preserve">1915(c) </w:t>
      </w:r>
      <w:r w:rsidR="00F177B3">
        <w:rPr>
          <w:b/>
        </w:rPr>
        <w:t xml:space="preserve">Waiver Service Definition </w:t>
      </w:r>
      <w:r w:rsidR="00F177B3">
        <w:rPr>
          <w:bCs/>
        </w:rPr>
        <w:t xml:space="preserve">refers to the Indiana case management service definition </w:t>
      </w:r>
      <w:r w:rsidR="00FC3B7D">
        <w:rPr>
          <w:bCs/>
        </w:rPr>
        <w:t xml:space="preserve">approved by CMS in the 1915(c) and associated with </w:t>
      </w:r>
      <w:r w:rsidR="00F177B3">
        <w:rPr>
          <w:bCs/>
        </w:rPr>
        <w:t>the 1915(b)(4) Waiver Fee-for-Service Selective Contracting Program</w:t>
      </w:r>
      <w:r w:rsidR="006B1B1C">
        <w:rPr>
          <w:bCs/>
        </w:rPr>
        <w:t xml:space="preserve">, which is in development. The current draft can be found in </w:t>
      </w:r>
      <w:r w:rsidR="006B1B1C" w:rsidRPr="00473B2E">
        <w:rPr>
          <w:bCs/>
        </w:rPr>
        <w:t>Attachment</w:t>
      </w:r>
      <w:r w:rsidR="002628DB">
        <w:rPr>
          <w:bCs/>
        </w:rPr>
        <w:t xml:space="preserve"> G</w:t>
      </w:r>
      <w:r w:rsidR="006B1B1C" w:rsidRPr="00473B2E">
        <w:rPr>
          <w:bCs/>
        </w:rPr>
        <w:t xml:space="preserve">. </w:t>
      </w:r>
    </w:p>
    <w:p w14:paraId="1B4B42D0" w14:textId="253097DF" w:rsidR="008F30E1" w:rsidRPr="00FE2F9E" w:rsidRDefault="002B2707" w:rsidP="00A8320E">
      <w:pPr>
        <w:pStyle w:val="Heading1"/>
        <w:numPr>
          <w:ilvl w:val="0"/>
          <w:numId w:val="2"/>
        </w:numPr>
      </w:pPr>
      <w:bookmarkStart w:id="3" w:name="_Toc66430755"/>
      <w:bookmarkStart w:id="4" w:name="_Toc213069985"/>
      <w:bookmarkStart w:id="5" w:name="_Toc64541278"/>
      <w:r w:rsidRPr="0013647E">
        <w:t xml:space="preserve">Governing </w:t>
      </w:r>
      <w:r w:rsidR="008D1C79" w:rsidRPr="00EC2585">
        <w:t>Documents</w:t>
      </w:r>
      <w:bookmarkEnd w:id="3"/>
      <w:bookmarkEnd w:id="4"/>
    </w:p>
    <w:p w14:paraId="3B55C0D9" w14:textId="2C891875" w:rsidR="00F01F55" w:rsidRPr="00FE2F9E" w:rsidRDefault="0C9151F2" w:rsidP="008F30E1">
      <w:pPr>
        <w:ind w:left="360"/>
      </w:pPr>
      <w:r>
        <w:t xml:space="preserve">The State’s relationship with any Contractor selected through this </w:t>
      </w:r>
      <w:r w:rsidR="042D91B5">
        <w:t>RF</w:t>
      </w:r>
      <w:r w:rsidR="007A6E9E">
        <w:t>S</w:t>
      </w:r>
      <w:r w:rsidR="00FB7BAC">
        <w:t xml:space="preserve"> </w:t>
      </w:r>
      <w:r>
        <w:t xml:space="preserve">shall be governed by two agreements: 1) the </w:t>
      </w:r>
      <w:r w:rsidR="1E86E0AB">
        <w:t xml:space="preserve">Medicaid </w:t>
      </w:r>
      <w:r>
        <w:t xml:space="preserve">Provider Agreement (which will govern, among other things, any payment owed to the Contractor and the terms and conditions thereof), and 2) a second Contract resulting from this </w:t>
      </w:r>
      <w:r w:rsidR="042D91B5">
        <w:t>RF</w:t>
      </w:r>
      <w:r w:rsidR="007A6E9E">
        <w:t>S</w:t>
      </w:r>
      <w:r>
        <w:t xml:space="preserve"> which will govern the provision of Services by the Contractor to Individuals. </w:t>
      </w:r>
      <w:r w:rsidR="1E86E0AB">
        <w:t xml:space="preserve">The Contract resulting from this </w:t>
      </w:r>
      <w:r w:rsidR="042D91B5">
        <w:t>RF</w:t>
      </w:r>
      <w:r w:rsidR="007A6E9E">
        <w:t>S</w:t>
      </w:r>
      <w:r w:rsidR="042D91B5">
        <w:t xml:space="preserve"> </w:t>
      </w:r>
      <w:r w:rsidR="1E86E0AB">
        <w:t>will replace the “Division of Disability and Rehabilitative Services Service Provider Agreement” (State Form 55006 (6-12)) (the “</w:t>
      </w:r>
      <w:r w:rsidR="042D91B5">
        <w:t>BDS</w:t>
      </w:r>
      <w:r w:rsidR="1E86E0AB">
        <w:t xml:space="preserve"> Provider Agreement.”) Select terms and conditions from the </w:t>
      </w:r>
      <w:r w:rsidR="042D91B5">
        <w:t>BDS</w:t>
      </w:r>
      <w:r w:rsidR="1E86E0AB">
        <w:t xml:space="preserve"> Provider Agreement have been reproduced in the Boilerplate Contract (Attachment B to this </w:t>
      </w:r>
      <w:r w:rsidR="042D91B5">
        <w:t>RF</w:t>
      </w:r>
      <w:r w:rsidR="007A6E9E">
        <w:t>S</w:t>
      </w:r>
      <w:r w:rsidR="1E86E0AB">
        <w:t>).</w:t>
      </w:r>
    </w:p>
    <w:p w14:paraId="7165EE08" w14:textId="77F65A0B" w:rsidR="00A25328" w:rsidRPr="004441F9" w:rsidRDefault="00A25328" w:rsidP="008F30E1">
      <w:pPr>
        <w:ind w:left="360"/>
        <w:rPr>
          <w:highlight w:val="cyan"/>
        </w:rPr>
      </w:pPr>
      <w:r w:rsidRPr="00FE2F9E">
        <w:t xml:space="preserve">This </w:t>
      </w:r>
      <w:r w:rsidR="00414B3A">
        <w:t>RF</w:t>
      </w:r>
      <w:r w:rsidR="007A6E9E">
        <w:t>S</w:t>
      </w:r>
      <w:r w:rsidRPr="00FE2F9E">
        <w:t xml:space="preserve"> does not seek to alter, abrogate or otherwise change the terms and conditions of the </w:t>
      </w:r>
      <w:r w:rsidR="00F01F55" w:rsidRPr="00FE2F9E">
        <w:t xml:space="preserve">Medicaid </w:t>
      </w:r>
      <w:r w:rsidRPr="00FE2F9E">
        <w:t xml:space="preserve">Provider Agreement. The consideration afforded to a Contractor for </w:t>
      </w:r>
      <w:proofErr w:type="gramStart"/>
      <w:r w:rsidRPr="00FE2F9E">
        <w:t>entering into</w:t>
      </w:r>
      <w:proofErr w:type="gramEnd"/>
      <w:r w:rsidRPr="00FE2F9E">
        <w:t xml:space="preserve"> the Contract from this </w:t>
      </w:r>
      <w:r w:rsidR="00414B3A">
        <w:t>RF</w:t>
      </w:r>
      <w:r w:rsidR="007A6E9E">
        <w:t>S</w:t>
      </w:r>
      <w:r w:rsidRPr="00FE2F9E">
        <w:t xml:space="preserve"> shall be that Contractor’s continued availability as a case management Provider. </w:t>
      </w:r>
    </w:p>
    <w:p w14:paraId="2B1DB93B" w14:textId="2020D8CF" w:rsidR="009F65D0" w:rsidRPr="004B671D" w:rsidRDefault="009F65D0" w:rsidP="00A8320E">
      <w:pPr>
        <w:pStyle w:val="Heading1"/>
        <w:numPr>
          <w:ilvl w:val="0"/>
          <w:numId w:val="2"/>
        </w:numPr>
        <w:spacing w:before="0" w:after="100" w:line="240" w:lineRule="auto"/>
        <w:contextualSpacing/>
      </w:pPr>
      <w:bookmarkStart w:id="6" w:name="_Toc66430756"/>
      <w:bookmarkStart w:id="7" w:name="_Toc213069986"/>
      <w:r w:rsidRPr="004B671D">
        <w:lastRenderedPageBreak/>
        <w:t>Description of the State’s R</w:t>
      </w:r>
      <w:r w:rsidR="00D65F34" w:rsidRPr="004B671D">
        <w:t>ole</w:t>
      </w:r>
      <w:bookmarkEnd w:id="5"/>
      <w:bookmarkEnd w:id="6"/>
      <w:bookmarkEnd w:id="7"/>
    </w:p>
    <w:p w14:paraId="7E5CE2DC" w14:textId="609E7CC7" w:rsidR="008F18BD" w:rsidRPr="004B671D" w:rsidRDefault="00C325B2" w:rsidP="51093977">
      <w:pPr>
        <w:ind w:left="360"/>
      </w:pPr>
      <w:r>
        <w:t xml:space="preserve">The State shall maintain a </w:t>
      </w:r>
      <w:r w:rsidR="00705F77">
        <w:t xml:space="preserve">high-level </w:t>
      </w:r>
      <w:r>
        <w:t xml:space="preserve">supervisory role in the </w:t>
      </w:r>
      <w:r w:rsidR="05AE2701">
        <w:t>delivery</w:t>
      </w:r>
      <w:r>
        <w:t xml:space="preserve"> of Services covered by this </w:t>
      </w:r>
      <w:r w:rsidR="00705F77">
        <w:t xml:space="preserve">Scope of Work. </w:t>
      </w:r>
      <w:r w:rsidR="00C12404">
        <w:t>The State is not responsible for direct oversight of Case Managers as that is the Contractor’s responsibility</w:t>
      </w:r>
      <w:r w:rsidR="009F3F98">
        <w:t xml:space="preserve">; however, </w:t>
      </w:r>
      <w:r w:rsidR="00C12404">
        <w:t xml:space="preserve">the State shall provide </w:t>
      </w:r>
      <w:r w:rsidR="00462AE1">
        <w:t xml:space="preserve">the </w:t>
      </w:r>
      <w:r w:rsidR="00C12404">
        <w:t>training</w:t>
      </w:r>
      <w:r w:rsidR="00462AE1">
        <w:t xml:space="preserve"> curriculum for </w:t>
      </w:r>
      <w:r w:rsidR="00C12404">
        <w:t xml:space="preserve">certification </w:t>
      </w:r>
      <w:r w:rsidR="00462AE1">
        <w:t xml:space="preserve">of </w:t>
      </w:r>
      <w:r w:rsidR="0052342B">
        <w:t xml:space="preserve">Case Managers </w:t>
      </w:r>
      <w:r w:rsidR="00C12404">
        <w:t xml:space="preserve">in accordance with the </w:t>
      </w:r>
      <w:r w:rsidR="00B0322C">
        <w:t>1915(c) Waiver Service Definition</w:t>
      </w:r>
      <w:r w:rsidR="00C12404">
        <w:t>.</w:t>
      </w:r>
      <w:r w:rsidR="00536086">
        <w:t xml:space="preserve"> Relatedly, the State is responsible for setting eligibility requirements to determine qualifying Individuals.</w:t>
      </w:r>
    </w:p>
    <w:p w14:paraId="11BF455D" w14:textId="4BA85A29" w:rsidR="005F6311" w:rsidRPr="00473B2E" w:rsidRDefault="0021433A" w:rsidP="008F18BD">
      <w:pPr>
        <w:ind w:left="360"/>
      </w:pPr>
      <w:r>
        <w:t>The State also provides periodic</w:t>
      </w:r>
      <w:r w:rsidR="008B3EF9">
        <w:t xml:space="preserve"> </w:t>
      </w:r>
      <w:r>
        <w:t xml:space="preserve">guidance and policy which relates to the provision of Services. </w:t>
      </w:r>
      <w:r w:rsidR="007A032B">
        <w:t>Guidance and policy may be binding or advisory, which the State will distinguish between.</w:t>
      </w:r>
      <w:r w:rsidR="005F6311">
        <w:t xml:space="preserve"> </w:t>
      </w:r>
      <w:r w:rsidR="70012B4F">
        <w:t>The S</w:t>
      </w:r>
      <w:r w:rsidR="005F6311">
        <w:t xml:space="preserve">tate reserves its existing right to revise </w:t>
      </w:r>
      <w:r w:rsidR="00587CF8">
        <w:t>t</w:t>
      </w:r>
      <w:r>
        <w:t xml:space="preserve">his </w:t>
      </w:r>
      <w:r w:rsidR="00587CF8">
        <w:t>guidance</w:t>
      </w:r>
      <w:r>
        <w:t xml:space="preserve"> and policy</w:t>
      </w:r>
      <w:r w:rsidR="00B715B4">
        <w:t xml:space="preserve"> as needed and w</w:t>
      </w:r>
      <w:r w:rsidR="00587CF8">
        <w:t>ill notify the Contractor of such changes</w:t>
      </w:r>
      <w:r>
        <w:t xml:space="preserve"> if required</w:t>
      </w:r>
      <w:r w:rsidR="00B715B4">
        <w:t>.</w:t>
      </w:r>
      <w:r w:rsidR="007A032B">
        <w:t xml:space="preserve"> </w:t>
      </w:r>
      <w:r w:rsidR="00CB1E5A" w:rsidRPr="00236CB5">
        <w:rPr>
          <w:rStyle w:val="cf01"/>
          <w:rFonts w:ascii="Times New Roman" w:hAnsi="Times New Roman" w:cs="Times New Roman"/>
          <w:sz w:val="24"/>
          <w:szCs w:val="24"/>
        </w:rPr>
        <w:t xml:space="preserve">The Contractor must comply with all policy and guidance </w:t>
      </w:r>
      <w:r w:rsidR="003C2AFA">
        <w:rPr>
          <w:rStyle w:val="cf01"/>
          <w:rFonts w:ascii="Times New Roman" w:hAnsi="Times New Roman" w:cs="Times New Roman"/>
          <w:sz w:val="24"/>
          <w:szCs w:val="24"/>
        </w:rPr>
        <w:t>immediately</w:t>
      </w:r>
      <w:r w:rsidR="00910765">
        <w:rPr>
          <w:rStyle w:val="cf01"/>
          <w:rFonts w:ascii="Times New Roman" w:hAnsi="Times New Roman" w:cs="Times New Roman"/>
          <w:sz w:val="24"/>
          <w:szCs w:val="24"/>
        </w:rPr>
        <w:t xml:space="preserve"> upon </w:t>
      </w:r>
      <w:r w:rsidR="00CB1E5A" w:rsidRPr="00236CB5">
        <w:rPr>
          <w:rStyle w:val="cf01"/>
          <w:rFonts w:ascii="Times New Roman" w:hAnsi="Times New Roman" w:cs="Times New Roman"/>
          <w:sz w:val="24"/>
          <w:szCs w:val="24"/>
        </w:rPr>
        <w:t>FSSA's issuance of such guidance or policy</w:t>
      </w:r>
      <w:r w:rsidR="00D50189">
        <w:rPr>
          <w:rStyle w:val="cf01"/>
          <w:rFonts w:ascii="Times New Roman" w:hAnsi="Times New Roman" w:cs="Times New Roman"/>
          <w:sz w:val="24"/>
          <w:szCs w:val="24"/>
        </w:rPr>
        <w:t xml:space="preserve"> and in accordance with any timeframes set forth in such policy and guidance</w:t>
      </w:r>
      <w:r w:rsidR="00CB1E5A" w:rsidRPr="00236CB5">
        <w:rPr>
          <w:rStyle w:val="cf01"/>
          <w:rFonts w:ascii="Times New Roman" w:hAnsi="Times New Roman" w:cs="Times New Roman"/>
          <w:sz w:val="24"/>
          <w:szCs w:val="24"/>
        </w:rPr>
        <w:t>.</w:t>
      </w:r>
    </w:p>
    <w:p w14:paraId="77A80727" w14:textId="57FF4067" w:rsidR="00910E95" w:rsidRDefault="00910E95" w:rsidP="00A8320E">
      <w:pPr>
        <w:pStyle w:val="Heading1"/>
        <w:numPr>
          <w:ilvl w:val="0"/>
          <w:numId w:val="2"/>
        </w:numPr>
        <w:spacing w:before="0" w:after="100" w:line="240" w:lineRule="auto"/>
        <w:contextualSpacing/>
      </w:pPr>
      <w:bookmarkStart w:id="8" w:name="_Toc64541279"/>
      <w:bookmarkStart w:id="9" w:name="_Toc66430757"/>
      <w:bookmarkStart w:id="10" w:name="_Toc213069987"/>
      <w:r>
        <w:t>Plan and Program Information</w:t>
      </w:r>
      <w:bookmarkEnd w:id="8"/>
      <w:bookmarkEnd w:id="9"/>
      <w:bookmarkEnd w:id="10"/>
    </w:p>
    <w:p w14:paraId="6A3DA792" w14:textId="339C3960" w:rsidR="00D95F3F" w:rsidRPr="006D74AC" w:rsidRDefault="00306DAA" w:rsidP="006D74AC">
      <w:pPr>
        <w:pStyle w:val="Heading2"/>
        <w:ind w:left="1080"/>
      </w:pPr>
      <w:bookmarkStart w:id="11" w:name="_Toc64541280"/>
      <w:bookmarkStart w:id="12" w:name="_Toc66430758"/>
      <w:bookmarkStart w:id="13" w:name="_Toc213069988"/>
      <w:r w:rsidRPr="006D74AC">
        <w:t xml:space="preserve">4.1 </w:t>
      </w:r>
      <w:r w:rsidR="00414B3A">
        <w:t>BDS</w:t>
      </w:r>
      <w:r w:rsidR="00D95F3F" w:rsidRPr="006D74AC">
        <w:t xml:space="preserve"> </w:t>
      </w:r>
      <w:r w:rsidR="000F3D4C">
        <w:t xml:space="preserve">HCBS </w:t>
      </w:r>
      <w:r w:rsidR="00D95F3F" w:rsidRPr="006D74AC">
        <w:t>Waivers</w:t>
      </w:r>
      <w:bookmarkEnd w:id="11"/>
      <w:bookmarkEnd w:id="12"/>
      <w:bookmarkEnd w:id="13"/>
    </w:p>
    <w:p w14:paraId="28BBB114" w14:textId="1B82F36C" w:rsidR="003950F8" w:rsidRDefault="6A8440C3" w:rsidP="003950F8">
      <w:pPr>
        <w:ind w:left="1080"/>
      </w:pPr>
      <w:r>
        <w:t>BDS</w:t>
      </w:r>
      <w:r w:rsidR="271FFB9F">
        <w:t xml:space="preserve"> </w:t>
      </w:r>
      <w:r w:rsidR="799935DF">
        <w:t xml:space="preserve">supports </w:t>
      </w:r>
      <w:r w:rsidR="00B5BBF3">
        <w:t>I</w:t>
      </w:r>
      <w:r w:rsidR="271FFB9F">
        <w:t xml:space="preserve">ndividuals in receiving community supports and residential services using </w:t>
      </w:r>
      <w:r w:rsidR="799935DF">
        <w:t>a person-centered approach.</w:t>
      </w:r>
      <w:r w:rsidR="271FFB9F">
        <w:t xml:space="preserve"> </w:t>
      </w:r>
      <w:r>
        <w:t>BDS</w:t>
      </w:r>
      <w:r w:rsidR="271FFB9F">
        <w:t xml:space="preserve"> </w:t>
      </w:r>
      <w:r w:rsidR="00297F4E">
        <w:t>currently supports approximately</w:t>
      </w:r>
      <w:r w:rsidR="29C9EFAA">
        <w:t xml:space="preserve"> </w:t>
      </w:r>
      <w:r w:rsidR="005A1F98" w:rsidRPr="00297F4E">
        <w:t>50,</w:t>
      </w:r>
      <w:r w:rsidR="1D36BB79" w:rsidRPr="00297F4E">
        <w:t>000</w:t>
      </w:r>
      <w:r w:rsidR="1D36BB79">
        <w:t xml:space="preserve"> </w:t>
      </w:r>
      <w:r w:rsidR="6BC6AA9B">
        <w:t>I</w:t>
      </w:r>
      <w:r w:rsidR="271FFB9F">
        <w:t xml:space="preserve">ndividuals on HCBS Waiver services through the </w:t>
      </w:r>
      <w:r w:rsidR="271FFB9F" w:rsidRPr="00297F4E">
        <w:t>Community Integration and Habilitation Waiver (CIHW)</w:t>
      </w:r>
      <w:r w:rsidR="7C00C155">
        <w:t>,</w:t>
      </w:r>
      <w:r w:rsidR="00297F4E">
        <w:t xml:space="preserve"> </w:t>
      </w:r>
      <w:r w:rsidR="271FFB9F" w:rsidRPr="00297F4E">
        <w:t>Family Supports Waiver (FSW)</w:t>
      </w:r>
      <w:r w:rsidR="7C00C155">
        <w:t>, Health &amp; Wellness Waiver (H&amp;W), and the Traumatic Brain Injury Waiver (TBI)</w:t>
      </w:r>
      <w:r w:rsidR="271FFB9F">
        <w:t>.</w:t>
      </w:r>
      <w:r w:rsidR="7F240BBE">
        <w:t xml:space="preserve"> </w:t>
      </w:r>
      <w:r w:rsidR="271FFB9F">
        <w:t xml:space="preserve">Additionally, Indiana is also one of </w:t>
      </w:r>
      <w:r w:rsidR="005A3112">
        <w:t>twenty</w:t>
      </w:r>
      <w:r w:rsidR="00DB70A0">
        <w:t>-one</w:t>
      </w:r>
      <w:r w:rsidR="271FFB9F">
        <w:t xml:space="preserve"> states that </w:t>
      </w:r>
      <w:r w:rsidR="799935DF">
        <w:t>participate in</w:t>
      </w:r>
      <w:r w:rsidR="271FFB9F">
        <w:t xml:space="preserve"> the National Community of Practice for Supporting Families. Supporting Families through the LifeCourse</w:t>
      </w:r>
      <w:r w:rsidR="00932A8E">
        <w:rPr>
          <w:rStyle w:val="FootnoteReference"/>
        </w:rPr>
        <w:footnoteReference w:id="2"/>
      </w:r>
      <w:r w:rsidR="271FFB9F">
        <w:t xml:space="preserve"> framework for transformational change in Indiana support</w:t>
      </w:r>
      <w:r w:rsidR="799935DF">
        <w:t xml:space="preserve">s </w:t>
      </w:r>
      <w:r>
        <w:t>BDS</w:t>
      </w:r>
      <w:r w:rsidR="00A304B9">
        <w:t>’</w:t>
      </w:r>
      <w:r w:rsidR="6A485F23">
        <w:t xml:space="preserve"> mission to connect people with disabilities and their families to </w:t>
      </w:r>
      <w:r w:rsidR="00860105">
        <w:t xml:space="preserve">local, regional, and state </w:t>
      </w:r>
      <w:r w:rsidR="6A485F23">
        <w:t>resources and supports to live their best live</w:t>
      </w:r>
      <w:r w:rsidR="507DB3EB">
        <w:t>s</w:t>
      </w:r>
      <w:r w:rsidR="271FFB9F">
        <w:t xml:space="preserve">. </w:t>
      </w:r>
      <w:r w:rsidR="006C19C6" w:rsidRPr="0016520B">
        <w:t>Exhibit 1</w:t>
      </w:r>
      <w:r w:rsidR="006C19C6">
        <w:t xml:space="preserve"> to this SOW provides </w:t>
      </w:r>
      <w:r w:rsidR="0008436D">
        <w:t>more detailed information regarding the geographic distribution of waiver participants.</w:t>
      </w:r>
    </w:p>
    <w:p w14:paraId="3781AA15" w14:textId="03CCA4F6" w:rsidR="009478E4" w:rsidRPr="006D74AC" w:rsidRDefault="00306DAA" w:rsidP="006D74AC">
      <w:pPr>
        <w:pStyle w:val="Heading2"/>
        <w:ind w:left="1080"/>
      </w:pPr>
      <w:bookmarkStart w:id="14" w:name="_Toc64541281"/>
      <w:bookmarkStart w:id="15" w:name="_Toc66430759"/>
      <w:bookmarkStart w:id="16" w:name="_Toc213069989"/>
      <w:r w:rsidRPr="006D74AC">
        <w:t xml:space="preserve">4.2 </w:t>
      </w:r>
      <w:r w:rsidR="009478E4" w:rsidRPr="006D74AC">
        <w:t>Mandatory Requirements</w:t>
      </w:r>
      <w:bookmarkEnd w:id="14"/>
      <w:bookmarkEnd w:id="15"/>
      <w:bookmarkEnd w:id="16"/>
    </w:p>
    <w:p w14:paraId="1C0594AF" w14:textId="738EC2EB" w:rsidR="00077EC1" w:rsidRPr="00236CB5" w:rsidRDefault="009478E4" w:rsidP="00CD28A1">
      <w:pPr>
        <w:spacing w:after="100" w:line="240" w:lineRule="auto"/>
        <w:ind w:left="1080"/>
      </w:pPr>
      <w:r w:rsidRPr="005D1573">
        <w:t xml:space="preserve">A Respondent must meet </w:t>
      </w:r>
      <w:proofErr w:type="gramStart"/>
      <w:r w:rsidRPr="005D1573">
        <w:t>all of</w:t>
      </w:r>
      <w:proofErr w:type="gramEnd"/>
      <w:r w:rsidRPr="005D1573">
        <w:t xml:space="preserve"> the following Mandatory Requirements to be eligible to submit a proposal under this solicitation. </w:t>
      </w:r>
    </w:p>
    <w:p w14:paraId="0F62537F" w14:textId="1A84DFB0" w:rsidR="0024313D" w:rsidRPr="005D1573" w:rsidRDefault="00306DAA" w:rsidP="006D74AC">
      <w:pPr>
        <w:pStyle w:val="Heading3"/>
        <w:ind w:left="2160"/>
        <w:rPr>
          <w:rFonts w:ascii="Times New Roman" w:hAnsi="Times New Roman"/>
          <w:color w:val="auto"/>
        </w:rPr>
      </w:pPr>
      <w:bookmarkStart w:id="17" w:name="_Toc64541282"/>
      <w:bookmarkStart w:id="18" w:name="_Toc66430760"/>
      <w:bookmarkStart w:id="19" w:name="_Toc213069990"/>
      <w:r w:rsidRPr="00FE2F9E">
        <w:rPr>
          <w:rFonts w:ascii="Times New Roman" w:hAnsi="Times New Roman"/>
          <w:color w:val="auto"/>
        </w:rPr>
        <w:t xml:space="preserve">4.2.1 </w:t>
      </w:r>
      <w:r w:rsidR="00C2634E" w:rsidRPr="00FE2F9E">
        <w:rPr>
          <w:rFonts w:ascii="Times New Roman" w:hAnsi="Times New Roman"/>
          <w:color w:val="auto"/>
        </w:rPr>
        <w:t xml:space="preserve">Enrolled </w:t>
      </w:r>
      <w:r w:rsidR="00F26FF6" w:rsidRPr="00FE2F9E">
        <w:rPr>
          <w:rFonts w:ascii="Times New Roman" w:hAnsi="Times New Roman"/>
          <w:color w:val="auto"/>
        </w:rPr>
        <w:t>Medicaid Provider</w:t>
      </w:r>
      <w:bookmarkEnd w:id="17"/>
      <w:bookmarkEnd w:id="18"/>
      <w:bookmarkEnd w:id="19"/>
    </w:p>
    <w:p w14:paraId="61169259" w14:textId="0CEE5885" w:rsidR="000E3175" w:rsidRDefault="00957C08" w:rsidP="000E3175">
      <w:pPr>
        <w:ind w:left="2160"/>
      </w:pPr>
      <w:r>
        <w:t xml:space="preserve">A Respondent must be an enrolled Medicaid provider by </w:t>
      </w:r>
      <w:r w:rsidR="00242650">
        <w:t xml:space="preserve">the </w:t>
      </w:r>
      <w:r w:rsidR="00B673BE">
        <w:t>Contract</w:t>
      </w:r>
      <w:r w:rsidR="00242650">
        <w:t>’s</w:t>
      </w:r>
      <w:r w:rsidR="00B673BE">
        <w:t xml:space="preserve"> star</w:t>
      </w:r>
      <w:r w:rsidR="009921A3">
        <w:t>t</w:t>
      </w:r>
      <w:r w:rsidR="00242650">
        <w:t xml:space="preserve"> date</w:t>
      </w:r>
      <w:r w:rsidR="002900E0">
        <w:t xml:space="preserve">. </w:t>
      </w:r>
      <w:proofErr w:type="gramStart"/>
      <w:r w:rsidR="002900E0">
        <w:t>In order to</w:t>
      </w:r>
      <w:proofErr w:type="gramEnd"/>
      <w:r w:rsidR="002900E0">
        <w:t xml:space="preserve"> be an enrolled Medicaid provider, Respondent must meet the </w:t>
      </w:r>
      <w:r w:rsidR="009D28D4">
        <w:t>requirements set forth in the</w:t>
      </w:r>
      <w:r w:rsidR="00F05985">
        <w:t xml:space="preserve"> </w:t>
      </w:r>
      <w:r w:rsidR="002900E0">
        <w:t>1915(c) Waiver Service Definition</w:t>
      </w:r>
      <w:r w:rsidR="00B673BE">
        <w:t xml:space="preserve"> and have </w:t>
      </w:r>
      <w:r w:rsidR="009D7AB4">
        <w:t xml:space="preserve">at least 5 years of </w:t>
      </w:r>
      <w:r w:rsidR="00B673BE">
        <w:t>experience providing case management services</w:t>
      </w:r>
      <w:r w:rsidR="002900E0">
        <w:t>.</w:t>
      </w:r>
      <w:r w:rsidR="00B673BE">
        <w:t xml:space="preserve"> Respondent must state in its Technical Proposal</w:t>
      </w:r>
      <w:r w:rsidR="00A73CBB">
        <w:t xml:space="preserve"> </w:t>
      </w:r>
      <w:r w:rsidR="00B673BE">
        <w:t xml:space="preserve">how it plans to comply with enrollment requirements and submit </w:t>
      </w:r>
      <w:r w:rsidR="00961509">
        <w:t>a</w:t>
      </w:r>
      <w:r w:rsidR="001C4FB1">
        <w:t xml:space="preserve"> draft application</w:t>
      </w:r>
      <w:r w:rsidR="00A73CBB">
        <w:t xml:space="preserve"> if Respondent is not already enrolled</w:t>
      </w:r>
      <w:r w:rsidR="368C6BA3">
        <w:t xml:space="preserve"> as a Medicaid provider</w:t>
      </w:r>
      <w:r w:rsidR="00B673BE">
        <w:t>. If identified, deficiencies in a Respondent’s draft application</w:t>
      </w:r>
      <w:r w:rsidR="00A73CBB">
        <w:t xml:space="preserve"> which would result in the </w:t>
      </w:r>
      <w:r w:rsidR="00A73CBB">
        <w:lastRenderedPageBreak/>
        <w:t>application being rejected</w:t>
      </w:r>
      <w:r w:rsidR="00B673BE">
        <w:t xml:space="preserve"> could</w:t>
      </w:r>
      <w:r w:rsidR="00A73CBB">
        <w:t xml:space="preserve"> be deemed a failure to meet this mandatory requirement and</w:t>
      </w:r>
      <w:r w:rsidR="00B673BE">
        <w:t xml:space="preserve"> disqualify the Respondent from participating in this </w:t>
      </w:r>
      <w:r w:rsidR="00414B3A">
        <w:t>RF</w:t>
      </w:r>
      <w:r w:rsidR="007A6E9E">
        <w:t>S</w:t>
      </w:r>
      <w:r w:rsidR="00B673BE">
        <w:t xml:space="preserve">. </w:t>
      </w:r>
      <w:r w:rsidR="00A97E22">
        <w:t xml:space="preserve"> Re</w:t>
      </w:r>
      <w:r w:rsidR="00B21F3D">
        <w:t xml:space="preserve">latedly, the </w:t>
      </w:r>
      <w:r w:rsidR="00F753F2">
        <w:t xml:space="preserve">Contractor shall notify the State within ten (10) calendar days of any change in the status of Provider’s </w:t>
      </w:r>
      <w:r w:rsidR="0021433A">
        <w:t>IHCP enrollment status.</w:t>
      </w:r>
      <w:r w:rsidR="00F753F2">
        <w:t xml:space="preserve"> </w:t>
      </w:r>
    </w:p>
    <w:p w14:paraId="7617D721" w14:textId="159DAA91" w:rsidR="00935034" w:rsidRDefault="000E1404" w:rsidP="000E3175">
      <w:pPr>
        <w:ind w:left="2160"/>
      </w:pPr>
      <w:r w:rsidRPr="00236CB5">
        <w:rPr>
          <w:b/>
          <w:bCs/>
        </w:rPr>
        <w:t>4.2.2 Commitment to Coverage</w:t>
      </w:r>
      <w:r w:rsidR="6F2F57AB">
        <w:t xml:space="preserve"> </w:t>
      </w:r>
    </w:p>
    <w:p w14:paraId="4774D1CB" w14:textId="3B88D3DD" w:rsidR="000E1404" w:rsidRPr="00534675" w:rsidRDefault="000E1404" w:rsidP="000E3175">
      <w:pPr>
        <w:ind w:left="2160"/>
      </w:pPr>
      <w:r>
        <w:t xml:space="preserve">A </w:t>
      </w:r>
      <w:r w:rsidR="60A1F4FE">
        <w:t>R</w:t>
      </w:r>
      <w:r>
        <w:t xml:space="preserve">espondent must be able to </w:t>
      </w:r>
      <w:r w:rsidR="00DE7855">
        <w:t xml:space="preserve">sufficiently provide case management coverage for the </w:t>
      </w:r>
      <w:r w:rsidR="00985545">
        <w:t xml:space="preserve">proposed area(s) of service at the start of the contract. </w:t>
      </w:r>
      <w:r w:rsidR="000F3901">
        <w:t xml:space="preserve">The </w:t>
      </w:r>
      <w:r w:rsidR="162C53B6">
        <w:t>R</w:t>
      </w:r>
      <w:r w:rsidR="000F3901">
        <w:t xml:space="preserve">espondent must be able to demonstrate </w:t>
      </w:r>
      <w:r w:rsidR="00CE3679">
        <w:t xml:space="preserve">knowledge of local </w:t>
      </w:r>
      <w:r w:rsidR="006D117B">
        <w:t xml:space="preserve">community resources for which it proposes to cover as well as </w:t>
      </w:r>
      <w:r w:rsidR="00CE3679">
        <w:t>statewide resources</w:t>
      </w:r>
      <w:r w:rsidR="006D117B">
        <w:t xml:space="preserve">. In addition, </w:t>
      </w:r>
      <w:r w:rsidR="005B230F">
        <w:t>respondents</w:t>
      </w:r>
      <w:r w:rsidR="00183EB7">
        <w:t xml:space="preserve"> must be able to demonstrate ability to provide</w:t>
      </w:r>
      <w:r w:rsidR="00CE3679">
        <w:t xml:space="preserve"> </w:t>
      </w:r>
      <w:r w:rsidR="002325DB">
        <w:t xml:space="preserve">direct case management services, supervisory </w:t>
      </w:r>
      <w:r w:rsidR="00183EB7">
        <w:t xml:space="preserve">case management, and </w:t>
      </w:r>
      <w:r w:rsidR="008779B0">
        <w:t xml:space="preserve">quality assurance activities for the proposed area(s) of service. </w:t>
      </w:r>
      <w:r w:rsidR="00183970">
        <w:t>Exhibit 1 shows the three</w:t>
      </w:r>
      <w:r w:rsidR="00696F29">
        <w:t xml:space="preserve"> </w:t>
      </w:r>
      <w:r w:rsidR="00183970">
        <w:t>regions</w:t>
      </w:r>
      <w:r w:rsidR="00696F29">
        <w:t xml:space="preserve"> </w:t>
      </w:r>
      <w:r w:rsidR="00E65B18">
        <w:t>composed of</w:t>
      </w:r>
      <w:r w:rsidR="00696F29">
        <w:t xml:space="preserve"> BDS district offices</w:t>
      </w:r>
      <w:r w:rsidR="00E65B18">
        <w:t xml:space="preserve">. </w:t>
      </w:r>
      <w:r w:rsidR="00C809C0">
        <w:t>Respondents may propose to serve one region, two regions, or all three regions.</w:t>
      </w:r>
      <w:r w:rsidR="00E40463">
        <w:t xml:space="preserve"> This exhibit also lists the counties in each region and the </w:t>
      </w:r>
      <w:r w:rsidR="00CB6A52">
        <w:t xml:space="preserve">approximate </w:t>
      </w:r>
      <w:r w:rsidR="00E40463">
        <w:t xml:space="preserve">number of </w:t>
      </w:r>
      <w:r w:rsidR="00CB2D83">
        <w:t xml:space="preserve">current </w:t>
      </w:r>
      <w:r w:rsidR="00E40463">
        <w:t>waiver participants per county.</w:t>
      </w:r>
    </w:p>
    <w:p w14:paraId="32E219B8" w14:textId="4E315786" w:rsidR="00CC51D7" w:rsidRDefault="00CC51D7" w:rsidP="00A8320E">
      <w:pPr>
        <w:pStyle w:val="Heading1"/>
        <w:numPr>
          <w:ilvl w:val="0"/>
          <w:numId w:val="2"/>
        </w:numPr>
        <w:spacing w:before="0" w:after="100" w:line="240" w:lineRule="auto"/>
        <w:contextualSpacing/>
      </w:pPr>
      <w:bookmarkStart w:id="20" w:name="_Toc64541284"/>
      <w:bookmarkStart w:id="21" w:name="_Toc66430762"/>
      <w:bookmarkStart w:id="22" w:name="_Toc213069991"/>
      <w:r>
        <w:t>Description of the Contractor’s Responsibilities</w:t>
      </w:r>
      <w:bookmarkEnd w:id="20"/>
      <w:bookmarkEnd w:id="21"/>
      <w:bookmarkEnd w:id="22"/>
    </w:p>
    <w:p w14:paraId="6169704C" w14:textId="4328A8DC" w:rsidR="005A53C8" w:rsidRDefault="002D53EA" w:rsidP="00371461">
      <w:pPr>
        <w:pStyle w:val="ListParagraph"/>
        <w:ind w:left="360"/>
      </w:pPr>
      <w:r w:rsidRPr="00236CB5">
        <w:rPr>
          <w:rStyle w:val="Strong"/>
          <w:b w:val="0"/>
          <w:bCs w:val="0"/>
        </w:rPr>
        <w:t>The Contractor shall actively engage with the State and maintain up-to-date knowledge of all updates, changes, and additions to BDS services, supports, policies, guidance, and procedures.</w:t>
      </w:r>
      <w:r w:rsidRPr="00236CB5">
        <w:rPr>
          <w:b/>
        </w:rPr>
        <w:t xml:space="preserve"> </w:t>
      </w:r>
      <w:r w:rsidRPr="002D53EA">
        <w:rPr>
          <w:bCs/>
        </w:rPr>
        <w:t>This includes, but is not limited to, participating in webinars, public meetings, and CMO-specific sessions, as well as regularly reviewing BDS</w:t>
      </w:r>
      <w:r>
        <w:rPr>
          <w:bCs/>
        </w:rPr>
        <w:t>/DDRS/IHCP</w:t>
      </w:r>
      <w:r w:rsidRPr="002D53EA">
        <w:rPr>
          <w:bCs/>
        </w:rPr>
        <w:t xml:space="preserve"> announcements, website updates, and other official communications and public releases.</w:t>
      </w:r>
    </w:p>
    <w:p w14:paraId="1B90E559" w14:textId="2BF9A20F" w:rsidR="002301C3" w:rsidRDefault="002301C3" w:rsidP="00371461">
      <w:pPr>
        <w:pStyle w:val="ListParagraph"/>
        <w:ind w:left="360"/>
      </w:pPr>
      <w:r w:rsidRPr="002301C3">
        <w:t>The Contractor</w:t>
      </w:r>
      <w:r w:rsidR="00A006EB">
        <w:t xml:space="preserve"> must </w:t>
      </w:r>
      <w:r w:rsidR="007A2263">
        <w:t xml:space="preserve">review daily </w:t>
      </w:r>
      <w:r w:rsidR="00EA4B9D">
        <w:t xml:space="preserve">referral of files </w:t>
      </w:r>
      <w:r w:rsidR="00CB3D6D">
        <w:t xml:space="preserve">for acceptance </w:t>
      </w:r>
      <w:r w:rsidR="00D103A5">
        <w:t xml:space="preserve">or denial. </w:t>
      </w:r>
      <w:r w:rsidR="00FC3F95">
        <w:t xml:space="preserve">The contractor must </w:t>
      </w:r>
      <w:r w:rsidR="000F7EA7">
        <w:t xml:space="preserve">respond to referrals for acceptance or denial within </w:t>
      </w:r>
      <w:r w:rsidR="00C10220">
        <w:t>one business day</w:t>
      </w:r>
      <w:r w:rsidR="000F7EA7">
        <w:t xml:space="preserve"> of receipt. </w:t>
      </w:r>
      <w:r w:rsidR="00D103A5">
        <w:t xml:space="preserve">The contractor must </w:t>
      </w:r>
      <w:r w:rsidR="009E5848" w:rsidRPr="00236CB5">
        <w:rPr>
          <w:szCs w:val="24"/>
        </w:rPr>
        <w:t>assign</w:t>
      </w:r>
      <w:r w:rsidR="00A006EB">
        <w:rPr>
          <w:szCs w:val="24"/>
        </w:rPr>
        <w:t xml:space="preserve"> accepted referrals</w:t>
      </w:r>
      <w:r w:rsidR="009E5848" w:rsidRPr="00236CB5">
        <w:rPr>
          <w:szCs w:val="24"/>
        </w:rPr>
        <w:t xml:space="preserve"> to a case manager within </w:t>
      </w:r>
      <w:r w:rsidR="00C10220">
        <w:rPr>
          <w:szCs w:val="24"/>
        </w:rPr>
        <w:t>one business day</w:t>
      </w:r>
      <w:r w:rsidR="00B2681D">
        <w:rPr>
          <w:szCs w:val="24"/>
        </w:rPr>
        <w:t xml:space="preserve"> of </w:t>
      </w:r>
      <w:r w:rsidR="00FC3F95">
        <w:rPr>
          <w:szCs w:val="24"/>
        </w:rPr>
        <w:t xml:space="preserve">accepting </w:t>
      </w:r>
      <w:r w:rsidR="00B2681D">
        <w:rPr>
          <w:szCs w:val="24"/>
        </w:rPr>
        <w:t>the referral</w:t>
      </w:r>
      <w:r w:rsidR="009E5848" w:rsidRPr="00236CB5">
        <w:rPr>
          <w:szCs w:val="24"/>
        </w:rPr>
        <w:t>.</w:t>
      </w:r>
      <w:r w:rsidR="00A006EB">
        <w:rPr>
          <w:szCs w:val="24"/>
        </w:rPr>
        <w:t xml:space="preserve"> </w:t>
      </w:r>
      <w:r w:rsidR="00D40943">
        <w:rPr>
          <w:szCs w:val="24"/>
        </w:rPr>
        <w:t xml:space="preserve">Any reason for rejection of referral must </w:t>
      </w:r>
      <w:r w:rsidR="001302D9">
        <w:rPr>
          <w:szCs w:val="24"/>
        </w:rPr>
        <w:t xml:space="preserve">be </w:t>
      </w:r>
      <w:r w:rsidR="00D103A5">
        <w:rPr>
          <w:szCs w:val="24"/>
        </w:rPr>
        <w:t>clearly documented</w:t>
      </w:r>
      <w:r w:rsidR="004F2AF6">
        <w:rPr>
          <w:szCs w:val="24"/>
        </w:rPr>
        <w:t xml:space="preserve"> </w:t>
      </w:r>
      <w:r w:rsidR="005D6AE3">
        <w:rPr>
          <w:szCs w:val="24"/>
        </w:rPr>
        <w:t xml:space="preserve">for reason of denial </w:t>
      </w:r>
      <w:r w:rsidR="004F2AF6">
        <w:rPr>
          <w:szCs w:val="24"/>
        </w:rPr>
        <w:t>and</w:t>
      </w:r>
      <w:r w:rsidR="00F06FE4">
        <w:rPr>
          <w:szCs w:val="24"/>
        </w:rPr>
        <w:t xml:space="preserve"> </w:t>
      </w:r>
      <w:r w:rsidR="00094E9C">
        <w:rPr>
          <w:szCs w:val="24"/>
        </w:rPr>
        <w:t xml:space="preserve">comply with all state and federal regulations that </w:t>
      </w:r>
      <w:r w:rsidR="0092387F">
        <w:rPr>
          <w:szCs w:val="24"/>
        </w:rPr>
        <w:t>prohibit acts of discrimination</w:t>
      </w:r>
      <w:r w:rsidR="0005476E">
        <w:rPr>
          <w:szCs w:val="24"/>
        </w:rPr>
        <w:t xml:space="preserve">. </w:t>
      </w:r>
      <w:r w:rsidR="00A10A92">
        <w:rPr>
          <w:szCs w:val="24"/>
        </w:rPr>
        <w:t xml:space="preserve">Additionally, </w:t>
      </w:r>
      <w:r w:rsidR="00976FF6">
        <w:rPr>
          <w:szCs w:val="24"/>
        </w:rPr>
        <w:t xml:space="preserve">the </w:t>
      </w:r>
      <w:r w:rsidR="00B2681D">
        <w:rPr>
          <w:szCs w:val="24"/>
        </w:rPr>
        <w:t>C</w:t>
      </w:r>
      <w:r w:rsidR="00976FF6">
        <w:rPr>
          <w:szCs w:val="24"/>
        </w:rPr>
        <w:t xml:space="preserve">ontractor must </w:t>
      </w:r>
      <w:r w:rsidR="00E34341">
        <w:rPr>
          <w:szCs w:val="24"/>
        </w:rPr>
        <w:t>ensure ability to serve individuals with l</w:t>
      </w:r>
      <w:r w:rsidR="005D6AE3">
        <w:rPr>
          <w:szCs w:val="24"/>
        </w:rPr>
        <w:t xml:space="preserve">imited English proficiency. </w:t>
      </w:r>
    </w:p>
    <w:p w14:paraId="62F79549" w14:textId="77777777" w:rsidR="002301C3" w:rsidRDefault="002301C3" w:rsidP="00371461">
      <w:pPr>
        <w:pStyle w:val="ListParagraph"/>
        <w:ind w:left="360"/>
      </w:pPr>
    </w:p>
    <w:p w14:paraId="6BE0D07B" w14:textId="5C158FE2" w:rsidR="00371461" w:rsidRDefault="00371461" w:rsidP="00371461">
      <w:pPr>
        <w:pStyle w:val="ListParagraph"/>
        <w:ind w:left="360"/>
      </w:pPr>
      <w:r>
        <w:t xml:space="preserve">The Contractor </w:t>
      </w:r>
      <w:r w:rsidR="005353F5">
        <w:t xml:space="preserve">shall </w:t>
      </w:r>
      <w:r>
        <w:t xml:space="preserve">provide </w:t>
      </w:r>
      <w:r w:rsidR="00FD7237">
        <w:t xml:space="preserve">person-centered </w:t>
      </w:r>
      <w:r>
        <w:t xml:space="preserve">case management </w:t>
      </w:r>
      <w:r w:rsidR="00A821AD">
        <w:t>S</w:t>
      </w:r>
      <w:r>
        <w:t>ervices</w:t>
      </w:r>
      <w:r w:rsidR="003D1A5B">
        <w:t xml:space="preserve"> </w:t>
      </w:r>
      <w:r w:rsidR="00E12646">
        <w:t xml:space="preserve">in accordance with the </w:t>
      </w:r>
      <w:r w:rsidR="00B0322C">
        <w:t>1915(c) Waiver Service Definition</w:t>
      </w:r>
      <w:r w:rsidR="00E12646">
        <w:t xml:space="preserve">, </w:t>
      </w:r>
      <w:r>
        <w:t>assisting in gaining access to needed waiver supports as well as needed medical, social, educational, vocational, and other</w:t>
      </w:r>
      <w:r w:rsidR="00B87B9D">
        <w:t xml:space="preserve"> paid and nonpaid</w:t>
      </w:r>
      <w:r>
        <w:t xml:space="preserve"> services</w:t>
      </w:r>
      <w:r w:rsidR="00B87B9D">
        <w:t xml:space="preserve"> and supports</w:t>
      </w:r>
      <w:r>
        <w:t xml:space="preserve">. The identified Services </w:t>
      </w:r>
      <w:r w:rsidR="00330F5E">
        <w:t xml:space="preserve">shall be ethically provided </w:t>
      </w:r>
      <w:r w:rsidR="006A262B">
        <w:t xml:space="preserve">and conflict-free, and they </w:t>
      </w:r>
      <w:r>
        <w:t xml:space="preserve">will enable an </w:t>
      </w:r>
      <w:r w:rsidR="00F86773">
        <w:t xml:space="preserve">Individual </w:t>
      </w:r>
      <w:r>
        <w:t xml:space="preserve">to receive a full range of appropriate </w:t>
      </w:r>
      <w:r w:rsidR="006A262B">
        <w:t>Medicaid Waiver and non-Medicaid</w:t>
      </w:r>
      <w:r>
        <w:t xml:space="preserve"> Services</w:t>
      </w:r>
      <w:r w:rsidR="00AC1AE7">
        <w:t xml:space="preserve"> and supports</w:t>
      </w:r>
      <w:r>
        <w:t xml:space="preserve"> in a planned, coordinated, efficient, effective, and timely manner.</w:t>
      </w:r>
      <w:r w:rsidR="009A0BD7">
        <w:t xml:space="preserve"> Case </w:t>
      </w:r>
      <w:r w:rsidR="00796C01">
        <w:t>m</w:t>
      </w:r>
      <w:r w:rsidR="009A0BD7">
        <w:t xml:space="preserve">anagement is guided by the ethical principles of </w:t>
      </w:r>
      <w:r w:rsidR="004A5680">
        <w:t xml:space="preserve">autonomy, beneficence, nonmaleficence, justice, and veracity. </w:t>
      </w:r>
      <w:r w:rsidR="00873FE7">
        <w:t xml:space="preserve">Case management is the </w:t>
      </w:r>
      <w:r w:rsidR="00DE6021">
        <w:t xml:space="preserve">state’s </w:t>
      </w:r>
      <w:r w:rsidR="00873FE7">
        <w:t>designated</w:t>
      </w:r>
      <w:r w:rsidR="009B6193">
        <w:t>, contracted role</w:t>
      </w:r>
      <w:r w:rsidR="00DE6021">
        <w:t xml:space="preserve"> for service </w:t>
      </w:r>
      <w:r w:rsidR="00D76A74">
        <w:t xml:space="preserve">monitoring and oversight, </w:t>
      </w:r>
      <w:r w:rsidR="00F2322D">
        <w:t xml:space="preserve">to prevent provision of </w:t>
      </w:r>
      <w:r w:rsidR="00F2322D">
        <w:lastRenderedPageBreak/>
        <w:t>unnecessary or inappropriate services and supp</w:t>
      </w:r>
      <w:r w:rsidR="003A3197">
        <w:t>orts</w:t>
      </w:r>
      <w:r w:rsidR="00984FC9">
        <w:t xml:space="preserve"> as described in the Home and Community Based Services Settings Rule.</w:t>
      </w:r>
    </w:p>
    <w:p w14:paraId="26AC9290" w14:textId="77777777" w:rsidR="00CE7F64" w:rsidRDefault="00CE7F64" w:rsidP="00371461">
      <w:pPr>
        <w:pStyle w:val="ListParagraph"/>
        <w:ind w:left="360"/>
      </w:pPr>
    </w:p>
    <w:p w14:paraId="653BC073" w14:textId="57AD795A" w:rsidR="00967FCC" w:rsidRDefault="00CE7F64" w:rsidP="00F244D9">
      <w:pPr>
        <w:pStyle w:val="ListParagraph"/>
        <w:ind w:left="360"/>
      </w:pPr>
      <w:r>
        <w:t xml:space="preserve">The contractor must </w:t>
      </w:r>
      <w:r w:rsidR="00865F0B">
        <w:t xml:space="preserve">adhere to conflict-free case management. This includes the prohibition of the contractor </w:t>
      </w:r>
      <w:r w:rsidR="00A16ADD">
        <w:t>from providing</w:t>
      </w:r>
      <w:r w:rsidR="00093E3B">
        <w:t xml:space="preserve"> any </w:t>
      </w:r>
      <w:r w:rsidR="00F434DE">
        <w:t>additional</w:t>
      </w:r>
      <w:r w:rsidR="00093E3B">
        <w:t xml:space="preserve"> Medicaid or</w:t>
      </w:r>
      <w:r w:rsidR="00512E1F">
        <w:t xml:space="preserve"> </w:t>
      </w:r>
      <w:r w:rsidR="00F10A04">
        <w:t xml:space="preserve">HCBS </w:t>
      </w:r>
      <w:r w:rsidR="00512E1F">
        <w:t>waiver services</w:t>
      </w:r>
      <w:r w:rsidR="00A17791">
        <w:t xml:space="preserve"> and prohibits the Contractor from having </w:t>
      </w:r>
      <w:r w:rsidR="00DA2E93">
        <w:t xml:space="preserve">any interest, financial or otherwise, in any </w:t>
      </w:r>
      <w:r w:rsidR="00A17791">
        <w:t>Indiana Medicaid enrolled</w:t>
      </w:r>
      <w:r w:rsidR="00DA2E93">
        <w:t xml:space="preserve"> home and community- based service providers. </w:t>
      </w:r>
      <w:r w:rsidR="00706FD1">
        <w:t xml:space="preserve">Likewise, Indiana Medicaid enrolled HCBS </w:t>
      </w:r>
      <w:r w:rsidR="00DA2E93">
        <w:t xml:space="preserve">providers may not have any interest, financial or otherwise, in </w:t>
      </w:r>
      <w:r w:rsidR="00706FD1">
        <w:t>the Contractor</w:t>
      </w:r>
      <w:r w:rsidR="00DA2E93">
        <w:t xml:space="preserve">. </w:t>
      </w:r>
      <w:r w:rsidR="001D1822">
        <w:t>People who serve as m</w:t>
      </w:r>
      <w:r w:rsidR="00DA2E93">
        <w:t xml:space="preserve">embers of governance boards and agency employees may not serve in both </w:t>
      </w:r>
      <w:proofErr w:type="gramStart"/>
      <w:r w:rsidR="00DA2E93">
        <w:t>types</w:t>
      </w:r>
      <w:proofErr w:type="gramEnd"/>
      <w:r w:rsidR="00DA2E93">
        <w:t xml:space="preserve"> of agencies (</w:t>
      </w:r>
      <w:r w:rsidR="001D1822">
        <w:t xml:space="preserve">i.e., </w:t>
      </w:r>
      <w:r w:rsidR="00DA2E93">
        <w:t>direct HCBS providers and HCBS case management)</w:t>
      </w:r>
      <w:r w:rsidR="009E40D3">
        <w:t>.</w:t>
      </w:r>
      <w:r w:rsidR="00DA2E93">
        <w:t xml:space="preserve"> </w:t>
      </w:r>
      <w:r w:rsidR="009E40D3">
        <w:t xml:space="preserve">The Contractor will </w:t>
      </w:r>
      <w:r w:rsidR="00DA2E93">
        <w:t xml:space="preserve">be required to attest that </w:t>
      </w:r>
      <w:r w:rsidR="009E40D3">
        <w:t xml:space="preserve">it </w:t>
      </w:r>
      <w:r w:rsidR="00DA2E93">
        <w:t xml:space="preserve">will not provide any Medicaid-funded HCBS in </w:t>
      </w:r>
      <w:r w:rsidR="009E40D3">
        <w:t xml:space="preserve">Indiana </w:t>
      </w:r>
      <w:r w:rsidR="00DA2E93">
        <w:t>other than case management and avoid other conflicts of interest prohibited by the State</w:t>
      </w:r>
      <w:r w:rsidR="005B7EEA">
        <w:t xml:space="preserve">. </w:t>
      </w:r>
      <w:r w:rsidR="00B2689F">
        <w:t xml:space="preserve">The </w:t>
      </w:r>
      <w:r w:rsidR="005B7EEA">
        <w:t>C</w:t>
      </w:r>
      <w:r w:rsidR="00B2689F">
        <w:t xml:space="preserve">ontractor </w:t>
      </w:r>
      <w:r w:rsidR="00F434DE">
        <w:t>m</w:t>
      </w:r>
      <w:r w:rsidR="00B2689F">
        <w:t>ust ensure that</w:t>
      </w:r>
      <w:r w:rsidR="00CF4B1D">
        <w:t xml:space="preserve"> </w:t>
      </w:r>
      <w:r w:rsidR="008F5418">
        <w:t xml:space="preserve">any </w:t>
      </w:r>
      <w:r w:rsidR="00B95AA1">
        <w:t xml:space="preserve">employee </w:t>
      </w:r>
      <w:r w:rsidR="00293154">
        <w:t xml:space="preserve">or representative </w:t>
      </w:r>
      <w:r w:rsidR="00D22CE5">
        <w:t>does not participate in a</w:t>
      </w:r>
      <w:r w:rsidR="008B672D">
        <w:t>ny activities</w:t>
      </w:r>
      <w:r w:rsidR="00DA792A">
        <w:t>, whether paid or unpaid, that</w:t>
      </w:r>
      <w:r w:rsidR="008B672D">
        <w:t xml:space="preserve"> influence </w:t>
      </w:r>
      <w:r w:rsidR="00C40A0F">
        <w:t xml:space="preserve">or directly </w:t>
      </w:r>
      <w:r w:rsidR="00DA792A">
        <w:t>effectuate</w:t>
      </w:r>
      <w:r w:rsidR="00826840">
        <w:t xml:space="preserve"> </w:t>
      </w:r>
      <w:r w:rsidR="008B672D">
        <w:t>decision-making</w:t>
      </w:r>
      <w:r w:rsidR="00DA792A">
        <w:t xml:space="preserve"> </w:t>
      </w:r>
      <w:r w:rsidR="00AE03E3">
        <w:t xml:space="preserve">with any Medicaid or HCBS waiver services providers. </w:t>
      </w:r>
    </w:p>
    <w:p w14:paraId="0338F5F7" w14:textId="77777777" w:rsidR="00967FCC" w:rsidRDefault="00967FCC" w:rsidP="00F244D9">
      <w:pPr>
        <w:pStyle w:val="ListParagraph"/>
        <w:ind w:left="360"/>
      </w:pPr>
    </w:p>
    <w:p w14:paraId="27383E04" w14:textId="07A94140" w:rsidR="00267DBB" w:rsidRDefault="00A91686" w:rsidP="00F244D9">
      <w:pPr>
        <w:pStyle w:val="ListParagraph"/>
        <w:ind w:left="360"/>
      </w:pPr>
      <w:proofErr w:type="gramStart"/>
      <w:r>
        <w:t>With regard to</w:t>
      </w:r>
      <w:proofErr w:type="gramEnd"/>
      <w:r>
        <w:t xml:space="preserve"> relationships with Individuals served, the C</w:t>
      </w:r>
      <w:r w:rsidR="00267DBB">
        <w:t xml:space="preserve">ontractor </w:t>
      </w:r>
      <w:r w:rsidR="00434A22">
        <w:t xml:space="preserve">and </w:t>
      </w:r>
      <w:r>
        <w:t xml:space="preserve">its </w:t>
      </w:r>
      <w:r w:rsidR="00434A22">
        <w:t xml:space="preserve">employees may not </w:t>
      </w:r>
      <w:proofErr w:type="gramStart"/>
      <w:r w:rsidR="00434A22">
        <w:t>be:</w:t>
      </w:r>
      <w:proofErr w:type="gramEnd"/>
      <w:r w:rsidR="000D589C">
        <w:t xml:space="preserve"> r</w:t>
      </w:r>
      <w:r w:rsidR="00267DBB">
        <w:t xml:space="preserve">elated by blood or marriage to the </w:t>
      </w:r>
      <w:r w:rsidR="001F3E21">
        <w:t xml:space="preserve">Individual served </w:t>
      </w:r>
      <w:r w:rsidR="00267DBB">
        <w:t xml:space="preserve">or to any paid service provider of the </w:t>
      </w:r>
      <w:r w:rsidR="001F3E21">
        <w:t>Individual served</w:t>
      </w:r>
      <w:r w:rsidR="000D589C">
        <w:t>; f</w:t>
      </w:r>
      <w:r w:rsidR="00267DBB">
        <w:t xml:space="preserve">inancially or legally responsible for the </w:t>
      </w:r>
      <w:r w:rsidR="001F3E21">
        <w:t>Individual served</w:t>
      </w:r>
      <w:r w:rsidR="000D589C">
        <w:t xml:space="preserve">; </w:t>
      </w:r>
      <w:r w:rsidR="00F244D9">
        <w:t xml:space="preserve">or </w:t>
      </w:r>
      <w:r w:rsidR="000D589C">
        <w:t>e</w:t>
      </w:r>
      <w:r w:rsidR="00267DBB">
        <w:t xml:space="preserve">mpowered to make financial or health-related decisions on behalf of the </w:t>
      </w:r>
      <w:r w:rsidR="001F3E21">
        <w:t>Individual served</w:t>
      </w:r>
      <w:r w:rsidR="00F244D9">
        <w:t>.</w:t>
      </w:r>
    </w:p>
    <w:p w14:paraId="6F5A011E" w14:textId="77777777" w:rsidR="00533CF8" w:rsidRDefault="00533CF8" w:rsidP="00371461">
      <w:pPr>
        <w:pStyle w:val="ListParagraph"/>
        <w:ind w:left="360"/>
      </w:pPr>
    </w:p>
    <w:p w14:paraId="30AB91F7" w14:textId="351561DD" w:rsidR="006E4854" w:rsidRDefault="006E4854" w:rsidP="00371461">
      <w:pPr>
        <w:pStyle w:val="ListParagraph"/>
        <w:ind w:left="360"/>
      </w:pPr>
      <w:r>
        <w:t xml:space="preserve">The </w:t>
      </w:r>
      <w:r w:rsidRPr="006E4854">
        <w:t xml:space="preserve">Contractor </w:t>
      </w:r>
      <w:r>
        <w:t xml:space="preserve">must </w:t>
      </w:r>
      <w:r w:rsidRPr="006E4854">
        <w:t xml:space="preserve">acknowledge that, with respect to this Contract, even the appearance of a conflict of interest shall be harmful to the State’s interests. Absent the State’s prior written approval, </w:t>
      </w:r>
      <w:r w:rsidR="00283E8F">
        <w:t xml:space="preserve">the </w:t>
      </w:r>
      <w:r w:rsidRPr="006E4854">
        <w:t xml:space="preserve">Contractor </w:t>
      </w:r>
      <w:r w:rsidR="00283E8F">
        <w:t xml:space="preserve">must </w:t>
      </w:r>
      <w:r w:rsidRPr="006E4854">
        <w:t xml:space="preserve">refrain from any practices, activities or relationships that reasonably appear to </w:t>
      </w:r>
      <w:proofErr w:type="gramStart"/>
      <w:r w:rsidRPr="006E4854">
        <w:t>be in conflict with</w:t>
      </w:r>
      <w:proofErr w:type="gramEnd"/>
      <w:r w:rsidRPr="006E4854">
        <w:t xml:space="preserve"> the full performance of Contractor’s obligations.</w:t>
      </w:r>
    </w:p>
    <w:p w14:paraId="3CCF6D92" w14:textId="1CFC1717" w:rsidR="005353F5" w:rsidRPr="00B970D2" w:rsidRDefault="005353F5" w:rsidP="00371461">
      <w:pPr>
        <w:pStyle w:val="ListParagraph"/>
        <w:ind w:left="360"/>
      </w:pPr>
      <w:r>
        <w:t xml:space="preserve">The Contractor shall </w:t>
      </w:r>
      <w:r w:rsidR="00ED36F5">
        <w:t xml:space="preserve">actively monitor and manage </w:t>
      </w:r>
      <w:r w:rsidR="000068F3">
        <w:t>C</w:t>
      </w:r>
      <w:r>
        <w:t xml:space="preserve">ase </w:t>
      </w:r>
      <w:r w:rsidR="000068F3">
        <w:t>Managers</w:t>
      </w:r>
      <w:r>
        <w:t xml:space="preserve"> </w:t>
      </w:r>
      <w:r w:rsidR="00066CCE">
        <w:t xml:space="preserve">in accordance with the specifications provided in this section. </w:t>
      </w:r>
      <w:r w:rsidR="00D20259">
        <w:t xml:space="preserve">Case </w:t>
      </w:r>
      <w:r w:rsidR="000068F3">
        <w:t>M</w:t>
      </w:r>
      <w:r w:rsidR="00D20259">
        <w:t>anagers must be</w:t>
      </w:r>
      <w:r w:rsidR="00760524">
        <w:t xml:space="preserve"> W</w:t>
      </w:r>
      <w:r w:rsidR="005B7383">
        <w:t>-</w:t>
      </w:r>
      <w:r w:rsidR="00760524">
        <w:t>2</w:t>
      </w:r>
      <w:r w:rsidR="00D20259">
        <w:t xml:space="preserve"> employees</w:t>
      </w:r>
      <w:r w:rsidR="00984E83">
        <w:t xml:space="preserve">, not contractors. </w:t>
      </w:r>
      <w:r w:rsidR="00FC3B7D">
        <w:t xml:space="preserve">For the purposes of this work, the </w:t>
      </w:r>
      <w:r w:rsidR="00F86773">
        <w:t xml:space="preserve">State </w:t>
      </w:r>
      <w:r w:rsidR="00FC3B7D">
        <w:t xml:space="preserve">considers an employee as someone who is guaranteed a regular wage amount for an hourly, weekly, or other period of time, even when supplemented by </w:t>
      </w:r>
      <w:r w:rsidR="00F65D33">
        <w:t>a commission or other incentive, and not a flat fee payment as defined by the Internal Revenue Service (</w:t>
      </w:r>
      <w:hyperlink r:id="rId11" w:history="1">
        <w:r w:rsidR="00F65D33" w:rsidRPr="00F65D33">
          <w:rPr>
            <w:rStyle w:val="Hyperlink"/>
          </w:rPr>
          <w:t>https://www.irs.gov/newsroom/understanding-employee-vs-contractor-designation</w:t>
        </w:r>
      </w:hyperlink>
      <w:r w:rsidR="00F65D33">
        <w:t>). This employee definition and pay structure is directly related to the ability of a case management contractor to be conflict free in the service provision of case management.</w:t>
      </w:r>
    </w:p>
    <w:p w14:paraId="2C03495B" w14:textId="4E3D13AA" w:rsidR="00FB002B" w:rsidRDefault="00306DAA" w:rsidP="006D74AC">
      <w:pPr>
        <w:pStyle w:val="Heading2"/>
        <w:ind w:left="1080"/>
      </w:pPr>
      <w:bookmarkStart w:id="23" w:name="_Toc64541285"/>
      <w:bookmarkStart w:id="24" w:name="_Toc66430763"/>
      <w:bookmarkStart w:id="25" w:name="_Toc213069992"/>
      <w:r>
        <w:t>5</w:t>
      </w:r>
      <w:r w:rsidR="0083306D">
        <w:t xml:space="preserve">.1 </w:t>
      </w:r>
      <w:r w:rsidR="00FB002B">
        <w:t xml:space="preserve">Recruitment </w:t>
      </w:r>
      <w:r w:rsidR="009864F3">
        <w:t xml:space="preserve">and Hiring </w:t>
      </w:r>
      <w:r w:rsidR="00FB002B">
        <w:t>of Case Managers</w:t>
      </w:r>
      <w:bookmarkEnd w:id="23"/>
      <w:bookmarkEnd w:id="24"/>
      <w:bookmarkEnd w:id="25"/>
    </w:p>
    <w:p w14:paraId="1DFB3ACF" w14:textId="3A2F3995" w:rsidR="001668D7" w:rsidRDefault="00180E33" w:rsidP="001668D7">
      <w:pPr>
        <w:ind w:left="1080"/>
      </w:pPr>
      <w:r>
        <w:t xml:space="preserve">The Contractor shall recruit and hire </w:t>
      </w:r>
      <w:r w:rsidR="000068F3">
        <w:t xml:space="preserve">Case Managers </w:t>
      </w:r>
      <w:r>
        <w:t xml:space="preserve">in accordance with the </w:t>
      </w:r>
      <w:r w:rsidR="00B0322C">
        <w:t>1915(c) Waiver Service Definition</w:t>
      </w:r>
      <w:r w:rsidR="00015EBD">
        <w:t xml:space="preserve">, </w:t>
      </w:r>
      <w:r w:rsidR="001E1D59">
        <w:t>BDS/DDRS/IHCP</w:t>
      </w:r>
      <w:r w:rsidR="00647CF6">
        <w:t xml:space="preserve"> policy, guides,</w:t>
      </w:r>
      <w:r w:rsidR="00DE45C6">
        <w:t xml:space="preserve"> and</w:t>
      </w:r>
      <w:r w:rsidR="00647CF6">
        <w:t xml:space="preserve"> manuals</w:t>
      </w:r>
      <w:r w:rsidR="00344253">
        <w:t xml:space="preserve">. The Contractor shall ensure that </w:t>
      </w:r>
      <w:proofErr w:type="gramStart"/>
      <w:r w:rsidR="00344253">
        <w:t xml:space="preserve">a sufficient </w:t>
      </w:r>
      <w:r w:rsidR="54DA77BF">
        <w:t>number</w:t>
      </w:r>
      <w:r w:rsidR="00344253">
        <w:t xml:space="preserve"> of</w:t>
      </w:r>
      <w:proofErr w:type="gramEnd"/>
      <w:r w:rsidR="00344253">
        <w:t xml:space="preserve"> </w:t>
      </w:r>
      <w:r w:rsidR="000068F3">
        <w:t>C</w:t>
      </w:r>
      <w:r w:rsidR="00344253">
        <w:t xml:space="preserve">ase </w:t>
      </w:r>
      <w:r w:rsidR="000068F3">
        <w:t>M</w:t>
      </w:r>
      <w:r w:rsidR="00344253">
        <w:t xml:space="preserve">anagers </w:t>
      </w:r>
      <w:r w:rsidR="005C024B">
        <w:t>is</w:t>
      </w:r>
      <w:r w:rsidR="00344253">
        <w:t xml:space="preserve"> employed </w:t>
      </w:r>
      <w:r w:rsidR="7462470C">
        <w:t>and staffed</w:t>
      </w:r>
      <w:r w:rsidR="00344253">
        <w:t xml:space="preserve"> to provide statewide </w:t>
      </w:r>
      <w:r w:rsidR="000517AD">
        <w:t xml:space="preserve">or regional </w:t>
      </w:r>
      <w:r w:rsidR="00344253">
        <w:t>coverage while maintaining a</w:t>
      </w:r>
      <w:r w:rsidR="001668D7">
        <w:t>n average caseload size of no more than forty-</w:t>
      </w:r>
      <w:r w:rsidR="00E10106">
        <w:t xml:space="preserve">seven </w:t>
      </w:r>
      <w:r w:rsidR="001668D7">
        <w:t>(4</w:t>
      </w:r>
      <w:r w:rsidR="00E10106">
        <w:t>7</w:t>
      </w:r>
      <w:r w:rsidR="001668D7">
        <w:t xml:space="preserve">) cases across full-time </w:t>
      </w:r>
      <w:r w:rsidR="00296B68">
        <w:t>C</w:t>
      </w:r>
      <w:r w:rsidR="001668D7">
        <w:t xml:space="preserve">ase </w:t>
      </w:r>
      <w:r w:rsidR="00296B68">
        <w:t>M</w:t>
      </w:r>
      <w:r w:rsidR="001668D7">
        <w:t xml:space="preserve">anagers who actively provide case management services to </w:t>
      </w:r>
      <w:r w:rsidR="00F86773">
        <w:t xml:space="preserve">Individuals </w:t>
      </w:r>
      <w:r w:rsidR="001668D7">
        <w:t xml:space="preserve">receiving waiver services. A full-time </w:t>
      </w:r>
      <w:r w:rsidR="00F86773">
        <w:t xml:space="preserve">Case Manager </w:t>
      </w:r>
      <w:r w:rsidR="001668D7">
        <w:t xml:space="preserve">is defined as a </w:t>
      </w:r>
      <w:r w:rsidR="00F86773">
        <w:t xml:space="preserve">Case Manager </w:t>
      </w:r>
      <w:r w:rsidR="001668D7">
        <w:t xml:space="preserve">with a caseload of </w:t>
      </w:r>
      <w:r w:rsidR="001668D7">
        <w:lastRenderedPageBreak/>
        <w:t xml:space="preserve">at least 2 cases. </w:t>
      </w:r>
      <w:r w:rsidR="00AC0C66">
        <w:t xml:space="preserve">The State will monitor adherence to this caseload limit on a quarterly basis. </w:t>
      </w:r>
      <w:r w:rsidR="001668D7">
        <w:t xml:space="preserve"> </w:t>
      </w:r>
      <w:r w:rsidR="00344253">
        <w:t xml:space="preserve"> </w:t>
      </w:r>
    </w:p>
    <w:p w14:paraId="112B3781" w14:textId="557A5298" w:rsidR="00B2681D" w:rsidRDefault="00B2681D" w:rsidP="00B2681D">
      <w:pPr>
        <w:ind w:left="1080"/>
      </w:pPr>
      <w:r>
        <w:t>To ensure local understanding and knowledge as well as access, Case Managers must be physically present and work in the local communities they will serve. Case Managers must develop and maintain knowledge of local culture, resources, community life and local relationships. Case Managers’ physical work base (office or home, as determined by the CM</w:t>
      </w:r>
      <w:r w:rsidR="00714D74">
        <w:t>O</w:t>
      </w:r>
      <w:r>
        <w:t xml:space="preserve">) must be located within the county or within no more </w:t>
      </w:r>
      <w:r w:rsidRPr="00F47316">
        <w:t>than 60 miles or 60 minutes of driving time</w:t>
      </w:r>
      <w:r>
        <w:t xml:space="preserve">, of each of the residences of individuals </w:t>
      </w:r>
      <w:r w:rsidR="00990461">
        <w:t xml:space="preserve">on </w:t>
      </w:r>
      <w:r>
        <w:t>their caseload. Exceptions to this access distance standard may be granted if requested by the individual and agreed upon by the CM</w:t>
      </w:r>
      <w:r w:rsidR="00B04F4C">
        <w:t>O</w:t>
      </w:r>
      <w:r>
        <w:t>, or when the CM</w:t>
      </w:r>
      <w:r w:rsidR="00B04F4C">
        <w:t>O</w:t>
      </w:r>
      <w:r>
        <w:t xml:space="preserve"> can demonstrate other reasons. Any exception to the access distance standard must be approved by </w:t>
      </w:r>
      <w:r w:rsidR="00652C29">
        <w:t>FSSA</w:t>
      </w:r>
      <w:r>
        <w:t>.</w:t>
      </w:r>
    </w:p>
    <w:p w14:paraId="3403AB51" w14:textId="61E4A1EF" w:rsidR="0052441F" w:rsidRDefault="0052441F" w:rsidP="00B2681D">
      <w:pPr>
        <w:ind w:left="1080"/>
      </w:pPr>
      <w:r>
        <w:t xml:space="preserve">Case Managers must be employed by the CMO. Although subcontracting </w:t>
      </w:r>
      <w:r w:rsidR="00172D9B">
        <w:t>with entities that provide administrative and other general functions is permitted, s</w:t>
      </w:r>
      <w:r>
        <w:t xml:space="preserve">ubcontracting </w:t>
      </w:r>
      <w:r w:rsidR="00A81045">
        <w:t xml:space="preserve">or hiring independent contractors </w:t>
      </w:r>
      <w:r>
        <w:t>for the provision of Case Management services is not permitted.</w:t>
      </w:r>
    </w:p>
    <w:p w14:paraId="17479BFB" w14:textId="27B88ED4" w:rsidR="00793070" w:rsidRPr="00180E33" w:rsidRDefault="00793070" w:rsidP="00180E33">
      <w:pPr>
        <w:ind w:left="1080"/>
      </w:pPr>
      <w:r>
        <w:t xml:space="preserve">When onboarding </w:t>
      </w:r>
      <w:r w:rsidR="000068F3">
        <w:t>C</w:t>
      </w:r>
      <w:r>
        <w:t xml:space="preserve">ase </w:t>
      </w:r>
      <w:r w:rsidR="000068F3">
        <w:t>M</w:t>
      </w:r>
      <w:r>
        <w:t xml:space="preserve">anagers, the Contractor shall </w:t>
      </w:r>
      <w:r w:rsidR="00C5008D">
        <w:t>comply</w:t>
      </w:r>
      <w:r>
        <w:t xml:space="preserve"> with the</w:t>
      </w:r>
      <w:r w:rsidR="0072500A" w:rsidRPr="0072500A">
        <w:t xml:space="preserve"> </w:t>
      </w:r>
      <w:r w:rsidR="0072500A" w:rsidRPr="0C3FFC61">
        <w:rPr>
          <w:rFonts w:cs="Times New Roman"/>
          <w:color w:val="000000"/>
          <w:shd w:val="clear" w:color="auto" w:fill="FFFFFF"/>
        </w:rPr>
        <w:t>FSSA/DDRS/</w:t>
      </w:r>
      <w:r w:rsidR="00414B3A" w:rsidRPr="0C3FFC61">
        <w:rPr>
          <w:rFonts w:cs="Times New Roman"/>
          <w:color w:val="000000" w:themeColor="text1"/>
        </w:rPr>
        <w:t>BDS</w:t>
      </w:r>
      <w:r w:rsidR="0072500A" w:rsidRPr="0C3FFC61">
        <w:rPr>
          <w:rFonts w:cs="Times New Roman"/>
          <w:color w:val="000000"/>
          <w:shd w:val="clear" w:color="auto" w:fill="FFFFFF"/>
        </w:rPr>
        <w:t xml:space="preserve"> service standards, guidelines, policies and/or manuals</w:t>
      </w:r>
      <w:r w:rsidR="0072500A" w:rsidRPr="004441F9">
        <w:rPr>
          <w:color w:val="000000"/>
          <w:shd w:val="clear" w:color="auto" w:fill="FFFFFF"/>
        </w:rPr>
        <w:t xml:space="preserve"> </w:t>
      </w:r>
      <w:r>
        <w:t>set forth by the State.</w:t>
      </w:r>
    </w:p>
    <w:p w14:paraId="0C344B92" w14:textId="6D0BFB0F" w:rsidR="007B5BDA" w:rsidRPr="009E39E8" w:rsidRDefault="00306DAA" w:rsidP="009E39E8">
      <w:pPr>
        <w:pStyle w:val="Heading3"/>
        <w:ind w:left="2160"/>
        <w:rPr>
          <w:rFonts w:ascii="Times New Roman" w:hAnsi="Times New Roman" w:cs="Times New Roman"/>
          <w:color w:val="auto"/>
        </w:rPr>
      </w:pPr>
      <w:bookmarkStart w:id="26" w:name="_Toc64541286"/>
      <w:bookmarkStart w:id="27" w:name="_Toc66430764"/>
      <w:bookmarkStart w:id="28" w:name="_Toc213069993"/>
      <w:r w:rsidRPr="009E39E8">
        <w:rPr>
          <w:rFonts w:ascii="Times New Roman" w:hAnsi="Times New Roman" w:cs="Times New Roman"/>
          <w:color w:val="auto"/>
        </w:rPr>
        <w:t xml:space="preserve">5.1.1 </w:t>
      </w:r>
      <w:r w:rsidR="0050799A" w:rsidRPr="0072500A">
        <w:rPr>
          <w:rFonts w:ascii="Times New Roman" w:hAnsi="Times New Roman" w:cs="Times New Roman"/>
          <w:color w:val="auto"/>
        </w:rPr>
        <w:t>Certification</w:t>
      </w:r>
      <w:r w:rsidR="00344513" w:rsidRPr="0072500A">
        <w:rPr>
          <w:rFonts w:ascii="Times New Roman" w:hAnsi="Times New Roman" w:cs="Times New Roman"/>
          <w:color w:val="auto"/>
        </w:rPr>
        <w:t xml:space="preserve"> and</w:t>
      </w:r>
      <w:r w:rsidR="009D4FDA" w:rsidRPr="0072500A">
        <w:rPr>
          <w:rFonts w:ascii="Times New Roman" w:hAnsi="Times New Roman" w:cs="Times New Roman"/>
          <w:color w:val="auto"/>
        </w:rPr>
        <w:t xml:space="preserve"> Education Requirements</w:t>
      </w:r>
      <w:bookmarkEnd w:id="26"/>
      <w:bookmarkEnd w:id="27"/>
      <w:bookmarkEnd w:id="28"/>
    </w:p>
    <w:p w14:paraId="28774E20" w14:textId="7CAB8631" w:rsidR="004D6813" w:rsidRDefault="000068F3" w:rsidP="004D6813">
      <w:pPr>
        <w:ind w:left="2160"/>
        <w:rPr>
          <w:rFonts w:cs="Times New Roman"/>
          <w:color w:val="000000"/>
          <w:shd w:val="clear" w:color="auto" w:fill="FFFFFF"/>
        </w:rPr>
      </w:pPr>
      <w:r>
        <w:t>The Contractor shall ensure Case Managers</w:t>
      </w:r>
      <w:r w:rsidR="00F8293F">
        <w:t xml:space="preserve"> meet </w:t>
      </w:r>
      <w:r w:rsidR="00471124">
        <w:t xml:space="preserve">the </w:t>
      </w:r>
      <w:r w:rsidR="00F8293F">
        <w:t xml:space="preserve">certification and education requirements set forth in the </w:t>
      </w:r>
      <w:r w:rsidR="00B0322C">
        <w:t>1915(c) Waiver Service Definition</w:t>
      </w:r>
      <w:r w:rsidR="00471124">
        <w:t xml:space="preserve"> and </w:t>
      </w:r>
      <w:bookmarkStart w:id="29" w:name="_Hlk68785742"/>
      <w:r w:rsidR="00752DD7" w:rsidRPr="0C3FFC61">
        <w:rPr>
          <w:rFonts w:cs="Times New Roman"/>
          <w:color w:val="000000"/>
          <w:shd w:val="clear" w:color="auto" w:fill="FFFFFF"/>
        </w:rPr>
        <w:t>any applicable FSS</w:t>
      </w:r>
      <w:r w:rsidR="002F537F" w:rsidRPr="0C3FFC61">
        <w:rPr>
          <w:rFonts w:cs="Times New Roman"/>
          <w:color w:val="000000"/>
          <w:shd w:val="clear" w:color="auto" w:fill="FFFFFF"/>
        </w:rPr>
        <w:t>A/DDRS/</w:t>
      </w:r>
      <w:r w:rsidR="00414B3A" w:rsidRPr="0C3FFC61">
        <w:rPr>
          <w:rFonts w:cs="Times New Roman"/>
          <w:color w:val="000000" w:themeColor="text1"/>
        </w:rPr>
        <w:t>BDS</w:t>
      </w:r>
      <w:r w:rsidR="00752DD7" w:rsidRPr="0C3FFC61">
        <w:rPr>
          <w:rFonts w:cs="Times New Roman"/>
          <w:color w:val="000000"/>
          <w:shd w:val="clear" w:color="auto" w:fill="FFFFFF"/>
        </w:rPr>
        <w:t xml:space="preserve"> service standards, guidelines, policies and/or manuals</w:t>
      </w:r>
      <w:r w:rsidR="0001380C" w:rsidRPr="0C3FFC61">
        <w:rPr>
          <w:rFonts w:cs="Times New Roman"/>
          <w:color w:val="000000"/>
          <w:shd w:val="clear" w:color="auto" w:fill="FFFFFF"/>
        </w:rPr>
        <w:t xml:space="preserve">. </w:t>
      </w:r>
      <w:bookmarkEnd w:id="29"/>
    </w:p>
    <w:p w14:paraId="083878DD" w14:textId="761440D1" w:rsidR="00FA74F5" w:rsidRPr="004D6813" w:rsidRDefault="00FA74F5" w:rsidP="004D6813">
      <w:pPr>
        <w:ind w:left="2160"/>
      </w:pPr>
      <w:r>
        <w:rPr>
          <w:rFonts w:cs="Times New Roman"/>
          <w:color w:val="000000"/>
          <w:shd w:val="clear" w:color="auto" w:fill="FFFFFF"/>
        </w:rPr>
        <w:t xml:space="preserve">The Contractor must ensure </w:t>
      </w:r>
      <w:r w:rsidR="00EF02B1">
        <w:rPr>
          <w:rFonts w:cs="Times New Roman"/>
          <w:color w:val="000000"/>
          <w:shd w:val="clear" w:color="auto" w:fill="FFFFFF"/>
        </w:rPr>
        <w:t>adequate capacity</w:t>
      </w:r>
      <w:r w:rsidR="00B9071F">
        <w:rPr>
          <w:rFonts w:cs="Times New Roman"/>
          <w:color w:val="000000"/>
          <w:shd w:val="clear" w:color="auto" w:fill="FFFFFF"/>
        </w:rPr>
        <w:t xml:space="preserve"> of case managers</w:t>
      </w:r>
      <w:r w:rsidR="00BA4CFE">
        <w:rPr>
          <w:rFonts w:cs="Times New Roman"/>
          <w:color w:val="000000"/>
          <w:shd w:val="clear" w:color="auto" w:fill="FFFFFF"/>
        </w:rPr>
        <w:t xml:space="preserve"> </w:t>
      </w:r>
      <w:r w:rsidR="00CA76CC">
        <w:rPr>
          <w:rFonts w:cs="Times New Roman"/>
          <w:color w:val="000000"/>
          <w:shd w:val="clear" w:color="auto" w:fill="FFFFFF"/>
        </w:rPr>
        <w:t>within approved area</w:t>
      </w:r>
      <w:r w:rsidR="00483ED2">
        <w:rPr>
          <w:rFonts w:cs="Times New Roman"/>
          <w:color w:val="000000"/>
          <w:shd w:val="clear" w:color="auto" w:fill="FFFFFF"/>
        </w:rPr>
        <w:t>(s)</w:t>
      </w:r>
      <w:r w:rsidR="00EF02B1">
        <w:rPr>
          <w:rFonts w:cs="Times New Roman"/>
          <w:color w:val="000000"/>
          <w:shd w:val="clear" w:color="auto" w:fill="FFFFFF"/>
        </w:rPr>
        <w:t xml:space="preserve"> to </w:t>
      </w:r>
      <w:r w:rsidR="00587D80">
        <w:rPr>
          <w:rFonts w:cs="Times New Roman"/>
          <w:color w:val="000000"/>
          <w:shd w:val="clear" w:color="auto" w:fill="FFFFFF"/>
        </w:rPr>
        <w:t>serve individuals across all four waivers, including but not limited to case manager qualifications, trainings</w:t>
      </w:r>
      <w:r w:rsidR="00D07088">
        <w:rPr>
          <w:rFonts w:cs="Times New Roman"/>
          <w:color w:val="000000"/>
          <w:shd w:val="clear" w:color="auto" w:fill="FFFFFF"/>
        </w:rPr>
        <w:t xml:space="preserve">, and </w:t>
      </w:r>
      <w:r w:rsidR="00BA4CFE">
        <w:rPr>
          <w:rFonts w:cs="Times New Roman"/>
          <w:color w:val="000000"/>
          <w:shd w:val="clear" w:color="auto" w:fill="FFFFFF"/>
        </w:rPr>
        <w:t xml:space="preserve">level of care assessment requirements. </w:t>
      </w:r>
    </w:p>
    <w:p w14:paraId="1EA77265" w14:textId="47864559" w:rsidR="00FB002B" w:rsidRDefault="00306DAA" w:rsidP="006D74AC">
      <w:pPr>
        <w:pStyle w:val="Heading2"/>
        <w:ind w:left="1080"/>
      </w:pPr>
      <w:bookmarkStart w:id="30" w:name="_Toc64541287"/>
      <w:bookmarkStart w:id="31" w:name="_Toc66430765"/>
      <w:bookmarkStart w:id="32" w:name="_Toc213069994"/>
      <w:r>
        <w:t xml:space="preserve">5.2 </w:t>
      </w:r>
      <w:r w:rsidR="00FB002B">
        <w:t>Management of Case Managers</w:t>
      </w:r>
      <w:bookmarkEnd w:id="30"/>
      <w:bookmarkEnd w:id="31"/>
      <w:bookmarkEnd w:id="32"/>
    </w:p>
    <w:p w14:paraId="6A10D189" w14:textId="695B8E8A" w:rsidR="00EE080D" w:rsidRPr="00EE080D" w:rsidRDefault="00EE080D" w:rsidP="00D20259">
      <w:pPr>
        <w:spacing w:after="100"/>
        <w:ind w:left="1080"/>
      </w:pPr>
      <w:r>
        <w:t xml:space="preserve">The Contractor shall </w:t>
      </w:r>
      <w:r w:rsidR="00984E83">
        <w:t xml:space="preserve">actively </w:t>
      </w:r>
      <w:r>
        <w:t xml:space="preserve">manage </w:t>
      </w:r>
      <w:r w:rsidR="00544BF2">
        <w:t xml:space="preserve">its </w:t>
      </w:r>
      <w:r w:rsidR="00AF18A7">
        <w:t>C</w:t>
      </w:r>
      <w:r>
        <w:t xml:space="preserve">ase </w:t>
      </w:r>
      <w:r w:rsidR="00AF18A7">
        <w:t>M</w:t>
      </w:r>
      <w:r>
        <w:t>anagers in accordance with the responsibilities set forth</w:t>
      </w:r>
      <w:r w:rsidR="00C73B6A">
        <w:t xml:space="preserve"> in this section</w:t>
      </w:r>
      <w:r>
        <w:t>.</w:t>
      </w:r>
      <w:r w:rsidR="00984E83">
        <w:t xml:space="preserve"> </w:t>
      </w:r>
    </w:p>
    <w:p w14:paraId="3A56DAEE" w14:textId="069B7A7B" w:rsidR="00776076" w:rsidRPr="009E39E8" w:rsidRDefault="00306DAA" w:rsidP="009E39E8">
      <w:pPr>
        <w:pStyle w:val="Heading3"/>
        <w:ind w:left="2160"/>
        <w:rPr>
          <w:rFonts w:ascii="Times New Roman" w:hAnsi="Times New Roman" w:cs="Times New Roman"/>
          <w:color w:val="auto"/>
        </w:rPr>
      </w:pPr>
      <w:bookmarkStart w:id="33" w:name="_Toc64541288"/>
      <w:bookmarkStart w:id="34" w:name="_Toc66430766"/>
      <w:bookmarkStart w:id="35" w:name="_Toc213069995"/>
      <w:r w:rsidRPr="009E39E8">
        <w:rPr>
          <w:rFonts w:ascii="Times New Roman" w:hAnsi="Times New Roman" w:cs="Times New Roman"/>
          <w:color w:val="auto"/>
        </w:rPr>
        <w:t xml:space="preserve">5.2.1 </w:t>
      </w:r>
      <w:r w:rsidR="00776076" w:rsidRPr="009E39E8">
        <w:rPr>
          <w:rFonts w:ascii="Times New Roman" w:hAnsi="Times New Roman" w:cs="Times New Roman"/>
          <w:color w:val="auto"/>
        </w:rPr>
        <w:t>Assignment of Case Managers</w:t>
      </w:r>
      <w:bookmarkEnd w:id="33"/>
      <w:bookmarkEnd w:id="34"/>
      <w:bookmarkEnd w:id="35"/>
    </w:p>
    <w:p w14:paraId="47DEC373" w14:textId="3ABFC0FE" w:rsidR="006702B3" w:rsidRDefault="006702B3" w:rsidP="007E7CDA">
      <w:pPr>
        <w:ind w:left="2160"/>
      </w:pPr>
      <w:r>
        <w:t xml:space="preserve">The Contractor shall be responsible for the assignment of cases to Case Managers in accordance with the requirements set forth in the </w:t>
      </w:r>
      <w:r w:rsidR="00B0322C">
        <w:t>1915(c) Waiver Service Definition</w:t>
      </w:r>
      <w:r w:rsidR="008A576B">
        <w:t xml:space="preserve"> and</w:t>
      </w:r>
      <w:r w:rsidR="008A576B" w:rsidRPr="008A576B">
        <w:rPr>
          <w:rFonts w:cs="Times New Roman"/>
          <w:color w:val="000000"/>
          <w:szCs w:val="24"/>
          <w:shd w:val="clear" w:color="auto" w:fill="FFFFFF"/>
        </w:rPr>
        <w:t xml:space="preserve"> </w:t>
      </w:r>
      <w:r w:rsidR="008A576B" w:rsidRPr="00432A5F">
        <w:rPr>
          <w:rFonts w:cs="Times New Roman"/>
          <w:color w:val="000000"/>
          <w:szCs w:val="24"/>
          <w:shd w:val="clear" w:color="auto" w:fill="FFFFFF"/>
        </w:rPr>
        <w:t>FSS</w:t>
      </w:r>
      <w:r w:rsidR="008A576B">
        <w:rPr>
          <w:rFonts w:cs="Times New Roman"/>
          <w:color w:val="000000"/>
          <w:szCs w:val="24"/>
          <w:shd w:val="clear" w:color="auto" w:fill="FFFFFF"/>
        </w:rPr>
        <w:t>A/DDRS/</w:t>
      </w:r>
      <w:r w:rsidR="00414B3A">
        <w:rPr>
          <w:rFonts w:cs="Times New Roman"/>
          <w:color w:val="000000"/>
          <w:szCs w:val="24"/>
          <w:shd w:val="clear" w:color="auto" w:fill="FFFFFF"/>
        </w:rPr>
        <w:t>BDS</w:t>
      </w:r>
      <w:r w:rsidR="008A576B" w:rsidRPr="00432A5F">
        <w:rPr>
          <w:rFonts w:cs="Times New Roman"/>
          <w:color w:val="000000"/>
          <w:szCs w:val="24"/>
          <w:shd w:val="clear" w:color="auto" w:fill="FFFFFF"/>
        </w:rPr>
        <w:t xml:space="preserve"> service standards, guidelines, policies and/or manuals</w:t>
      </w:r>
      <w:r>
        <w:t>.</w:t>
      </w:r>
      <w:r w:rsidR="007E7CDA" w:rsidRPr="007E7CDA">
        <w:t xml:space="preserve"> </w:t>
      </w:r>
      <w:r w:rsidR="007E7CDA">
        <w:t xml:space="preserve">In assigning cases, the Contractor shall consider the complexity of individual cases when determining Case Manager caseload and capacity. </w:t>
      </w:r>
    </w:p>
    <w:p w14:paraId="77648CC5" w14:textId="7B18BD89" w:rsidR="008F55BD" w:rsidRDefault="008F55BD" w:rsidP="008F55BD">
      <w:pPr>
        <w:ind w:left="2160"/>
        <w:rPr>
          <w:rFonts w:cs="Times New Roman"/>
          <w:color w:val="000000"/>
          <w:szCs w:val="24"/>
          <w:shd w:val="clear" w:color="auto" w:fill="FFFFFF"/>
        </w:rPr>
      </w:pPr>
      <w:r>
        <w:lastRenderedPageBreak/>
        <w:t xml:space="preserve">The Contractor shall have a process by which Individuals can request </w:t>
      </w:r>
      <w:r w:rsidR="00F2773C">
        <w:t xml:space="preserve">a </w:t>
      </w:r>
      <w:r>
        <w:t>specific</w:t>
      </w:r>
      <w:r w:rsidR="00FA659C">
        <w:t xml:space="preserve"> C</w:t>
      </w:r>
      <w:r>
        <w:t xml:space="preserve">ase </w:t>
      </w:r>
      <w:r w:rsidR="00FA659C">
        <w:t>M</w:t>
      </w:r>
      <w:r>
        <w:t>anager</w:t>
      </w:r>
      <w:r w:rsidR="00D7562F">
        <w:t xml:space="preserve"> and change </w:t>
      </w:r>
      <w:r w:rsidR="007118ED">
        <w:t xml:space="preserve">their </w:t>
      </w:r>
      <w:r w:rsidR="00A32021">
        <w:t>C</w:t>
      </w:r>
      <w:r w:rsidR="007118ED">
        <w:t xml:space="preserve">ase </w:t>
      </w:r>
      <w:r w:rsidR="00A32021">
        <w:t>M</w:t>
      </w:r>
      <w:r w:rsidR="007118ED">
        <w:t>anager</w:t>
      </w:r>
      <w:r w:rsidR="00A32021">
        <w:t>,</w:t>
      </w:r>
      <w:r w:rsidR="008A576B">
        <w:t xml:space="preserve"> </w:t>
      </w:r>
      <w:r>
        <w:t>if desired</w:t>
      </w:r>
      <w:r w:rsidR="00FA659C">
        <w:t xml:space="preserve"> by the Individual or their family</w:t>
      </w:r>
      <w:r>
        <w:t>.</w:t>
      </w:r>
      <w:r w:rsidR="00C5008D">
        <w:t xml:space="preserve"> </w:t>
      </w:r>
      <w:r w:rsidR="00422147">
        <w:t xml:space="preserve">The Contractor shall follow the process outlined by </w:t>
      </w:r>
      <w:r w:rsidR="00422147" w:rsidRPr="00424850">
        <w:rPr>
          <w:rFonts w:cs="Times New Roman"/>
          <w:color w:val="000000"/>
          <w:szCs w:val="24"/>
          <w:shd w:val="clear" w:color="auto" w:fill="FFFFFF"/>
        </w:rPr>
        <w:t>FSS</w:t>
      </w:r>
      <w:r w:rsidR="00422147">
        <w:rPr>
          <w:rFonts w:cs="Times New Roman"/>
          <w:color w:val="000000"/>
          <w:szCs w:val="24"/>
          <w:shd w:val="clear" w:color="auto" w:fill="FFFFFF"/>
        </w:rPr>
        <w:t>A/DDRS/</w:t>
      </w:r>
      <w:r w:rsidR="00414B3A">
        <w:rPr>
          <w:rFonts w:cs="Times New Roman"/>
          <w:color w:val="000000"/>
          <w:szCs w:val="24"/>
          <w:shd w:val="clear" w:color="auto" w:fill="FFFFFF"/>
        </w:rPr>
        <w:t>BDS</w:t>
      </w:r>
      <w:r w:rsidR="00422147" w:rsidRPr="00424850">
        <w:rPr>
          <w:rFonts w:cs="Times New Roman"/>
          <w:color w:val="000000"/>
          <w:szCs w:val="24"/>
          <w:shd w:val="clear" w:color="auto" w:fill="FFFFFF"/>
        </w:rPr>
        <w:t xml:space="preserve"> service standards, guidelines, policies and/or manuals</w:t>
      </w:r>
      <w:r w:rsidR="00422147">
        <w:rPr>
          <w:rFonts w:cs="Times New Roman"/>
          <w:color w:val="000000"/>
          <w:szCs w:val="24"/>
          <w:shd w:val="clear" w:color="auto" w:fill="FFFFFF"/>
        </w:rPr>
        <w:t>.</w:t>
      </w:r>
    </w:p>
    <w:p w14:paraId="3831CD16" w14:textId="4322DB20" w:rsidR="00F47316" w:rsidRDefault="00136AC9" w:rsidP="008F55BD">
      <w:pPr>
        <w:ind w:left="2160"/>
        <w:rPr>
          <w:rFonts w:cs="Times New Roman"/>
          <w:b/>
          <w:bCs/>
          <w:color w:val="000000"/>
          <w:szCs w:val="24"/>
          <w:shd w:val="clear" w:color="auto" w:fill="FFFFFF"/>
        </w:rPr>
      </w:pPr>
      <w:r>
        <w:rPr>
          <w:rFonts w:cs="Times New Roman"/>
          <w:b/>
          <w:bCs/>
          <w:color w:val="000000"/>
          <w:szCs w:val="24"/>
          <w:shd w:val="clear" w:color="auto" w:fill="FFFFFF"/>
        </w:rPr>
        <w:t xml:space="preserve">5.2.2 </w:t>
      </w:r>
      <w:r w:rsidR="00547AE7" w:rsidRPr="00236CB5">
        <w:rPr>
          <w:rFonts w:cs="Times New Roman"/>
          <w:b/>
          <w:bCs/>
          <w:color w:val="000000"/>
          <w:szCs w:val="24"/>
          <w:shd w:val="clear" w:color="auto" w:fill="FFFFFF"/>
        </w:rPr>
        <w:t>Supervisor Requirements</w:t>
      </w:r>
    </w:p>
    <w:p w14:paraId="1CBD4016" w14:textId="792A0831" w:rsidR="00A125A4" w:rsidRPr="00236CB5" w:rsidRDefault="00A125A4" w:rsidP="008F55BD">
      <w:pPr>
        <w:ind w:left="2160"/>
        <w:rPr>
          <w:rStyle w:val="cf01"/>
          <w:rFonts w:ascii="Times New Roman" w:hAnsi="Times New Roman" w:cs="Times New Roman"/>
          <w:sz w:val="24"/>
          <w:szCs w:val="24"/>
        </w:rPr>
      </w:pPr>
      <w:r w:rsidRPr="00236CB5">
        <w:rPr>
          <w:rStyle w:val="cf01"/>
          <w:rFonts w:ascii="Times New Roman" w:hAnsi="Times New Roman" w:cs="Times New Roman"/>
          <w:sz w:val="24"/>
          <w:szCs w:val="24"/>
        </w:rPr>
        <w:t xml:space="preserve">Case manager supervisors provide </w:t>
      </w:r>
      <w:r w:rsidR="006756BD">
        <w:rPr>
          <w:rStyle w:val="cf01"/>
          <w:rFonts w:ascii="Times New Roman" w:hAnsi="Times New Roman" w:cs="Times New Roman"/>
          <w:sz w:val="24"/>
          <w:szCs w:val="24"/>
        </w:rPr>
        <w:t xml:space="preserve">monitoring, </w:t>
      </w:r>
      <w:r w:rsidRPr="00236CB5">
        <w:rPr>
          <w:rStyle w:val="cf01"/>
          <w:rFonts w:ascii="Times New Roman" w:hAnsi="Times New Roman" w:cs="Times New Roman"/>
          <w:sz w:val="24"/>
          <w:szCs w:val="24"/>
        </w:rPr>
        <w:t>coaching, mentoring, on-the-job training and assistance in the transition of staff from a formal training program to fieldwork, in addition to advanced level of social services, specialized case and/or resource management for individuals served.</w:t>
      </w:r>
    </w:p>
    <w:p w14:paraId="726721F3" w14:textId="3D9E0227" w:rsidR="00B03362" w:rsidRPr="00B03362" w:rsidRDefault="00E20767" w:rsidP="005B40A9">
      <w:pPr>
        <w:ind w:left="2160"/>
      </w:pPr>
      <w:r w:rsidRPr="00A14FDE">
        <w:rPr>
          <w:rStyle w:val="Strong"/>
          <w:rFonts w:cs="Times New Roman"/>
        </w:rPr>
        <w:t>The Contractor is responsible for assigning supervisors to an approp</w:t>
      </w:r>
      <w:r w:rsidR="005B40A9" w:rsidRPr="00A14FDE">
        <w:rPr>
          <w:rStyle w:val="Strong"/>
          <w:rFonts w:cs="Times New Roman"/>
        </w:rPr>
        <w:t>r</w:t>
      </w:r>
      <w:r w:rsidRPr="00A14FDE">
        <w:rPr>
          <w:rStyle w:val="Strong"/>
          <w:rFonts w:cs="Times New Roman"/>
        </w:rPr>
        <w:t xml:space="preserve">iate number of case managers, ensuring that each supervisor </w:t>
      </w:r>
      <w:proofErr w:type="gramStart"/>
      <w:r w:rsidRPr="00A14FDE">
        <w:rPr>
          <w:rStyle w:val="Strong"/>
          <w:rFonts w:cs="Times New Roman"/>
        </w:rPr>
        <w:t>is able to</w:t>
      </w:r>
      <w:proofErr w:type="gramEnd"/>
      <w:r w:rsidRPr="00A14FDE">
        <w:rPr>
          <w:rStyle w:val="Strong"/>
          <w:rFonts w:cs="Times New Roman"/>
        </w:rPr>
        <w:t xml:space="preserve"> meet with their assigned case managers at least monthly, monitor their activities and responsibilities, and provide ongoing support.</w:t>
      </w:r>
      <w:r w:rsidRPr="00A14FDE">
        <w:rPr>
          <w:rFonts w:cs="Times New Roman"/>
        </w:rPr>
        <w:t xml:space="preserve"> While supervisors may not carry a full-time caseload, they may serve as backup during case manager absences (e.g., leave of absence) or transitions resulting from staff turnover.</w:t>
      </w:r>
      <w:r w:rsidR="00B83D31" w:rsidRPr="00A14FDE">
        <w:rPr>
          <w:rFonts w:cs="Times New Roman"/>
        </w:rPr>
        <w:t xml:space="preserve"> Supervisors providing such coverage must meet the requirements</w:t>
      </w:r>
      <w:r w:rsidR="002926AC" w:rsidRPr="00A14FDE">
        <w:rPr>
          <w:rFonts w:cs="Times New Roman"/>
        </w:rPr>
        <w:t xml:space="preserve"> set forth in Section 5.1</w:t>
      </w:r>
      <w:r w:rsidR="005E51DC" w:rsidRPr="00A14FDE">
        <w:rPr>
          <w:rFonts w:cs="Times New Roman"/>
        </w:rPr>
        <w:t xml:space="preserve"> regarding local understanding and geographic access to the communities served. </w:t>
      </w:r>
    </w:p>
    <w:p w14:paraId="250AA0EA" w14:textId="71C55A79" w:rsidR="0061725C" w:rsidRPr="009E39E8" w:rsidRDefault="00306DAA" w:rsidP="009E39E8">
      <w:pPr>
        <w:pStyle w:val="Heading3"/>
        <w:ind w:left="2160"/>
        <w:rPr>
          <w:rFonts w:ascii="Times New Roman" w:hAnsi="Times New Roman" w:cs="Times New Roman"/>
          <w:color w:val="auto"/>
        </w:rPr>
      </w:pPr>
      <w:bookmarkStart w:id="36" w:name="_Toc64541289"/>
      <w:bookmarkStart w:id="37" w:name="_Toc66430767"/>
      <w:bookmarkStart w:id="38" w:name="_Toc213069996"/>
      <w:r w:rsidRPr="009E39E8">
        <w:rPr>
          <w:rFonts w:ascii="Times New Roman" w:hAnsi="Times New Roman" w:cs="Times New Roman"/>
          <w:color w:val="auto"/>
        </w:rPr>
        <w:t>5.2.</w:t>
      </w:r>
      <w:r w:rsidR="00136AC9">
        <w:rPr>
          <w:rFonts w:ascii="Times New Roman" w:hAnsi="Times New Roman" w:cs="Times New Roman"/>
          <w:color w:val="auto"/>
        </w:rPr>
        <w:t>3</w:t>
      </w:r>
      <w:r w:rsidRPr="009E39E8">
        <w:rPr>
          <w:rFonts w:ascii="Times New Roman" w:hAnsi="Times New Roman" w:cs="Times New Roman"/>
          <w:color w:val="auto"/>
        </w:rPr>
        <w:t xml:space="preserve"> </w:t>
      </w:r>
      <w:r w:rsidR="0061725C" w:rsidRPr="009E39E8">
        <w:rPr>
          <w:rFonts w:ascii="Times New Roman" w:hAnsi="Times New Roman" w:cs="Times New Roman"/>
          <w:color w:val="auto"/>
        </w:rPr>
        <w:t>Individual Case Manager Responsibilities</w:t>
      </w:r>
      <w:bookmarkEnd w:id="36"/>
      <w:bookmarkEnd w:id="37"/>
      <w:bookmarkEnd w:id="38"/>
    </w:p>
    <w:p w14:paraId="23CBE862" w14:textId="0F632920" w:rsidR="0061725C" w:rsidRPr="00D612A9" w:rsidRDefault="0061725C" w:rsidP="008F55BD">
      <w:pPr>
        <w:spacing w:after="100"/>
        <w:ind w:left="2160"/>
      </w:pPr>
      <w:r>
        <w:t>Case Managers are expected to provide comprehensive</w:t>
      </w:r>
      <w:r w:rsidR="00D97BAF">
        <w:t>, person-centered</w:t>
      </w:r>
      <w:r>
        <w:t xml:space="preserve"> case management services and are expected to have knowledge of not only waiver services but also other applicable</w:t>
      </w:r>
      <w:r w:rsidR="00FF7EEA" w:rsidRPr="00FF7EEA">
        <w:t xml:space="preserve"> </w:t>
      </w:r>
      <w:r w:rsidR="00FF7EEA">
        <w:t xml:space="preserve">medical, social, educational, vocational, and other paid and nonpaid services and </w:t>
      </w:r>
      <w:proofErr w:type="gramStart"/>
      <w:r w:rsidR="00FF7EEA">
        <w:t>supports</w:t>
      </w:r>
      <w:proofErr w:type="gramEnd"/>
      <w:r w:rsidR="00D61DDC">
        <w:t xml:space="preserve"> regardless of the funding </w:t>
      </w:r>
      <w:r w:rsidR="00D529B6">
        <w:t>source</w:t>
      </w:r>
      <w:r>
        <w:t>.</w:t>
      </w:r>
      <w:r w:rsidR="00104466">
        <w:t xml:space="preserve"> The Contractor shall be responsible for ensuring </w:t>
      </w:r>
      <w:r w:rsidR="005A1E36">
        <w:t xml:space="preserve">and demonstrating </w:t>
      </w:r>
      <w:r w:rsidR="003D1A5B">
        <w:t>Case Managers are knowledgeable in</w:t>
      </w:r>
      <w:r w:rsidR="005329EE">
        <w:t xml:space="preserve"> accessing and connecting </w:t>
      </w:r>
      <w:r w:rsidR="00B050C6">
        <w:t xml:space="preserve">Individuals </w:t>
      </w:r>
      <w:r w:rsidR="004933BA">
        <w:t>to</w:t>
      </w:r>
      <w:r w:rsidR="003D1A5B">
        <w:t xml:space="preserve"> </w:t>
      </w:r>
      <w:r w:rsidR="00794DBC">
        <w:t>paid and nonpaid services and supports</w:t>
      </w:r>
      <w:r w:rsidR="00FC6B09">
        <w:t xml:space="preserve"> </w:t>
      </w:r>
      <w:r w:rsidR="003D1A5B">
        <w:t>and are providing case management services to Individuals</w:t>
      </w:r>
      <w:r w:rsidR="00BA14A0">
        <w:t xml:space="preserve"> in alignment with </w:t>
      </w:r>
      <w:r w:rsidR="00EE7BF6" w:rsidRPr="00424850">
        <w:rPr>
          <w:rFonts w:cs="Times New Roman"/>
          <w:color w:val="000000"/>
          <w:szCs w:val="24"/>
          <w:shd w:val="clear" w:color="auto" w:fill="FFFFFF"/>
        </w:rPr>
        <w:t>FSS</w:t>
      </w:r>
      <w:r w:rsidR="00EE7BF6">
        <w:rPr>
          <w:rFonts w:cs="Times New Roman"/>
          <w:color w:val="000000"/>
          <w:szCs w:val="24"/>
          <w:shd w:val="clear" w:color="auto" w:fill="FFFFFF"/>
        </w:rPr>
        <w:t>A/DDRS/</w:t>
      </w:r>
      <w:r w:rsidR="00414B3A">
        <w:rPr>
          <w:rFonts w:cs="Times New Roman"/>
          <w:color w:val="000000"/>
          <w:szCs w:val="24"/>
          <w:shd w:val="clear" w:color="auto" w:fill="FFFFFF"/>
        </w:rPr>
        <w:t>BDS</w:t>
      </w:r>
      <w:r w:rsidR="00EE7BF6" w:rsidRPr="00424850">
        <w:rPr>
          <w:rFonts w:cs="Times New Roman"/>
          <w:color w:val="000000"/>
          <w:szCs w:val="24"/>
          <w:shd w:val="clear" w:color="auto" w:fill="FFFFFF"/>
        </w:rPr>
        <w:t xml:space="preserve"> service standards, guidelines, policies and/or manuals</w:t>
      </w:r>
    </w:p>
    <w:p w14:paraId="609EB3FE" w14:textId="4948B2EB" w:rsidR="0061725C" w:rsidRPr="009E39E8" w:rsidRDefault="00306DAA" w:rsidP="009E39E8">
      <w:pPr>
        <w:pStyle w:val="Heading4"/>
        <w:ind w:left="3240"/>
        <w:rPr>
          <w:rFonts w:ascii="Times New Roman" w:hAnsi="Times New Roman" w:cs="Times New Roman"/>
          <w:b/>
          <w:bCs/>
          <w:i w:val="0"/>
          <w:iCs w:val="0"/>
          <w:color w:val="auto"/>
          <w:szCs w:val="24"/>
        </w:rPr>
      </w:pPr>
      <w:bookmarkStart w:id="39" w:name="_Toc64541290"/>
      <w:r w:rsidRPr="009E39E8">
        <w:rPr>
          <w:rFonts w:ascii="Times New Roman" w:hAnsi="Times New Roman" w:cs="Times New Roman"/>
          <w:b/>
          <w:bCs/>
          <w:i w:val="0"/>
          <w:iCs w:val="0"/>
          <w:color w:val="auto"/>
          <w:szCs w:val="24"/>
        </w:rPr>
        <w:t xml:space="preserve">5.2.2.1 </w:t>
      </w:r>
      <w:r w:rsidR="0061725C" w:rsidRPr="009E39E8">
        <w:rPr>
          <w:rFonts w:ascii="Times New Roman" w:hAnsi="Times New Roman" w:cs="Times New Roman"/>
          <w:b/>
          <w:bCs/>
          <w:i w:val="0"/>
          <w:iCs w:val="0"/>
          <w:color w:val="auto"/>
          <w:szCs w:val="24"/>
        </w:rPr>
        <w:t>Relationship</w:t>
      </w:r>
      <w:bookmarkEnd w:id="39"/>
      <w:r w:rsidR="00CD66FE">
        <w:rPr>
          <w:rFonts w:ascii="Times New Roman" w:hAnsi="Times New Roman" w:cs="Times New Roman"/>
          <w:b/>
          <w:bCs/>
          <w:i w:val="0"/>
          <w:iCs w:val="0"/>
          <w:color w:val="auto"/>
          <w:szCs w:val="24"/>
        </w:rPr>
        <w:t xml:space="preserve"> with Individual</w:t>
      </w:r>
    </w:p>
    <w:p w14:paraId="772673CB" w14:textId="6C3AC8AC" w:rsidR="00165F6D" w:rsidRPr="00104466" w:rsidRDefault="00D25B48" w:rsidP="008B3148">
      <w:pPr>
        <w:ind w:left="3240"/>
      </w:pPr>
      <w:r>
        <w:t xml:space="preserve">Case Managers shall manage </w:t>
      </w:r>
      <w:r w:rsidR="00ED0548">
        <w:t xml:space="preserve">Individual </w:t>
      </w:r>
      <w:r>
        <w:t xml:space="preserve">relationships in line with the </w:t>
      </w:r>
      <w:r w:rsidR="00B0322C">
        <w:t>1915(c) Waiver Service Definition</w:t>
      </w:r>
      <w:r w:rsidR="003F0C8E" w:rsidRPr="004441F9">
        <w:t xml:space="preserve"> and</w:t>
      </w:r>
      <w:r w:rsidR="003F0C8E">
        <w:rPr>
          <w:rFonts w:cs="Times New Roman"/>
          <w:color w:val="000000"/>
          <w:szCs w:val="24"/>
          <w:shd w:val="clear" w:color="auto" w:fill="FFFFFF"/>
        </w:rPr>
        <w:t xml:space="preserve"> </w:t>
      </w:r>
      <w:r w:rsidR="003F0C8E" w:rsidRPr="00432A5F">
        <w:rPr>
          <w:rFonts w:cs="Times New Roman"/>
          <w:color w:val="000000"/>
          <w:szCs w:val="24"/>
          <w:shd w:val="clear" w:color="auto" w:fill="FFFFFF"/>
        </w:rPr>
        <w:t>FSS</w:t>
      </w:r>
      <w:r w:rsidR="003F0C8E">
        <w:rPr>
          <w:rFonts w:cs="Times New Roman"/>
          <w:color w:val="000000"/>
          <w:szCs w:val="24"/>
          <w:shd w:val="clear" w:color="auto" w:fill="FFFFFF"/>
        </w:rPr>
        <w:t>A/DDRS/</w:t>
      </w:r>
      <w:r w:rsidR="00414B3A">
        <w:rPr>
          <w:rFonts w:cs="Times New Roman"/>
          <w:color w:val="000000"/>
          <w:szCs w:val="24"/>
          <w:shd w:val="clear" w:color="auto" w:fill="FFFFFF"/>
        </w:rPr>
        <w:t>BDS</w:t>
      </w:r>
      <w:r w:rsidR="003F0C8E" w:rsidRPr="00432A5F">
        <w:rPr>
          <w:rFonts w:cs="Times New Roman"/>
          <w:color w:val="000000"/>
          <w:szCs w:val="24"/>
          <w:shd w:val="clear" w:color="auto" w:fill="FFFFFF"/>
        </w:rPr>
        <w:t xml:space="preserve"> service standards, guidelines, policies and/or manuals</w:t>
      </w:r>
      <w:r>
        <w:t xml:space="preserve">, adopting a person-centered approach and driven by the Person-Centered Individualized Support Plan (PCISP) process as outlined in </w:t>
      </w:r>
      <w:bookmarkStart w:id="40" w:name="_Hlk68785801"/>
      <w:r w:rsidR="00EE7BF6" w:rsidRPr="00424850">
        <w:rPr>
          <w:rFonts w:cs="Times New Roman"/>
          <w:color w:val="000000"/>
          <w:szCs w:val="24"/>
          <w:shd w:val="clear" w:color="auto" w:fill="FFFFFF"/>
        </w:rPr>
        <w:t>FSS</w:t>
      </w:r>
      <w:r w:rsidR="00EE7BF6">
        <w:rPr>
          <w:rFonts w:cs="Times New Roman"/>
          <w:color w:val="000000"/>
          <w:szCs w:val="24"/>
          <w:shd w:val="clear" w:color="auto" w:fill="FFFFFF"/>
        </w:rPr>
        <w:t>A/DDRS/</w:t>
      </w:r>
      <w:r w:rsidR="00414B3A">
        <w:rPr>
          <w:rFonts w:cs="Times New Roman"/>
          <w:color w:val="000000"/>
          <w:szCs w:val="24"/>
          <w:shd w:val="clear" w:color="auto" w:fill="FFFFFF"/>
        </w:rPr>
        <w:t>BDS</w:t>
      </w:r>
      <w:r w:rsidR="00EE7BF6" w:rsidRPr="00424850">
        <w:rPr>
          <w:rFonts w:cs="Times New Roman"/>
          <w:color w:val="000000"/>
          <w:szCs w:val="24"/>
          <w:shd w:val="clear" w:color="auto" w:fill="FFFFFF"/>
        </w:rPr>
        <w:t xml:space="preserve"> service standards, guidelines, policies and/or manuals</w:t>
      </w:r>
      <w:r w:rsidR="00EE7BF6">
        <w:rPr>
          <w:rFonts w:cs="Times New Roman"/>
          <w:color w:val="000000"/>
          <w:szCs w:val="24"/>
          <w:shd w:val="clear" w:color="auto" w:fill="FFFFFF"/>
        </w:rPr>
        <w:t>.</w:t>
      </w:r>
      <w:bookmarkEnd w:id="40"/>
      <w:r w:rsidR="00DC34E9">
        <w:rPr>
          <w:rFonts w:cs="Times New Roman"/>
          <w:color w:val="000000"/>
          <w:szCs w:val="24"/>
          <w:shd w:val="clear" w:color="auto" w:fill="FFFFFF"/>
        </w:rPr>
        <w:t xml:space="preserve"> </w:t>
      </w:r>
      <w:proofErr w:type="gramStart"/>
      <w:r w:rsidR="00DC34E9">
        <w:rPr>
          <w:rFonts w:cs="Times New Roman"/>
          <w:color w:val="000000"/>
          <w:szCs w:val="24"/>
          <w:shd w:val="clear" w:color="auto" w:fill="FFFFFF"/>
        </w:rPr>
        <w:t>In the event that</w:t>
      </w:r>
      <w:proofErr w:type="gramEnd"/>
      <w:r w:rsidR="00DC34E9">
        <w:rPr>
          <w:rFonts w:cs="Times New Roman"/>
          <w:color w:val="000000"/>
          <w:szCs w:val="24"/>
          <w:shd w:val="clear" w:color="auto" w:fill="FFFFFF"/>
        </w:rPr>
        <w:t xml:space="preserve"> an Individual has more than one case manager across programs </w:t>
      </w:r>
      <w:r w:rsidR="00DC34E9">
        <w:rPr>
          <w:rFonts w:cs="Times New Roman"/>
          <w:color w:val="000000"/>
          <w:szCs w:val="24"/>
          <w:shd w:val="clear" w:color="auto" w:fill="FFFFFF"/>
        </w:rPr>
        <w:lastRenderedPageBreak/>
        <w:t>and services</w:t>
      </w:r>
      <w:r w:rsidR="00F748A3">
        <w:rPr>
          <w:rFonts w:cs="Times New Roman"/>
          <w:color w:val="000000"/>
          <w:szCs w:val="24"/>
          <w:shd w:val="clear" w:color="auto" w:fill="FFFFFF"/>
        </w:rPr>
        <w:t xml:space="preserve"> </w:t>
      </w:r>
      <w:r w:rsidR="00DC34E9">
        <w:rPr>
          <w:rFonts w:cs="Times New Roman"/>
          <w:color w:val="000000"/>
          <w:szCs w:val="24"/>
          <w:shd w:val="clear" w:color="auto" w:fill="FFFFFF"/>
        </w:rPr>
        <w:t xml:space="preserve">the </w:t>
      </w:r>
      <w:r w:rsidR="00414B3A">
        <w:rPr>
          <w:rFonts w:cs="Times New Roman"/>
          <w:color w:val="000000"/>
          <w:szCs w:val="24"/>
          <w:shd w:val="clear" w:color="auto" w:fill="FFFFFF"/>
        </w:rPr>
        <w:t>BDS</w:t>
      </w:r>
      <w:r w:rsidR="00DC34E9">
        <w:rPr>
          <w:rFonts w:cs="Times New Roman"/>
          <w:color w:val="000000"/>
          <w:szCs w:val="24"/>
          <w:shd w:val="clear" w:color="auto" w:fill="FFFFFF"/>
        </w:rPr>
        <w:t xml:space="preserve"> Case Manager contemplated by this Scope of Work shall be the default case manager. </w:t>
      </w:r>
    </w:p>
    <w:p w14:paraId="6169B699" w14:textId="4DEF5009" w:rsidR="00165F6D" w:rsidRPr="00512544" w:rsidRDefault="00512544" w:rsidP="008B3148">
      <w:pPr>
        <w:ind w:left="3240"/>
      </w:pPr>
      <w:r>
        <w:t xml:space="preserve">Following assignment </w:t>
      </w:r>
      <w:r w:rsidR="18CF2C67">
        <w:t xml:space="preserve">of the individual to a Case Manager </w:t>
      </w:r>
      <w:r>
        <w:t>by the Contractor, the Case Manager shall initiate outreach to the Individual</w:t>
      </w:r>
      <w:r w:rsidR="00C87133">
        <w:t xml:space="preserve"> </w:t>
      </w:r>
      <w:r w:rsidR="0042300A">
        <w:t xml:space="preserve">within two business days and </w:t>
      </w:r>
      <w:r w:rsidR="00C87133">
        <w:t xml:space="preserve">in accordance with the </w:t>
      </w:r>
      <w:r w:rsidR="00EE7BF6" w:rsidRPr="0C3FFC61">
        <w:rPr>
          <w:rFonts w:cs="Times New Roman"/>
          <w:color w:val="000000"/>
          <w:shd w:val="clear" w:color="auto" w:fill="FFFFFF"/>
        </w:rPr>
        <w:t>FSSA/DDRS/</w:t>
      </w:r>
      <w:r w:rsidR="00414B3A" w:rsidRPr="0C3FFC61">
        <w:rPr>
          <w:rFonts w:cs="Times New Roman"/>
          <w:color w:val="000000" w:themeColor="text1"/>
        </w:rPr>
        <w:t>BDS</w:t>
      </w:r>
      <w:r w:rsidR="00EE7BF6" w:rsidRPr="0C3FFC61">
        <w:rPr>
          <w:rFonts w:cs="Times New Roman"/>
          <w:color w:val="000000"/>
          <w:shd w:val="clear" w:color="auto" w:fill="FFFFFF"/>
        </w:rPr>
        <w:t xml:space="preserve"> service standards, guidelines, policies and/or manuals.</w:t>
      </w:r>
    </w:p>
    <w:p w14:paraId="45B85190" w14:textId="17F28FAB" w:rsidR="00EE7BF6" w:rsidRDefault="00FD4BD4" w:rsidP="008B3148">
      <w:pPr>
        <w:ind w:left="3240"/>
      </w:pPr>
      <w:r>
        <w:t xml:space="preserve">Case Managers shall be available to Individuals as outlined in </w:t>
      </w:r>
      <w:r w:rsidR="00A475A8">
        <w:t xml:space="preserve">the </w:t>
      </w:r>
      <w:r w:rsidR="00EE7BF6" w:rsidRPr="00424850">
        <w:rPr>
          <w:rFonts w:cs="Times New Roman"/>
          <w:color w:val="000000"/>
          <w:szCs w:val="24"/>
          <w:shd w:val="clear" w:color="auto" w:fill="FFFFFF"/>
        </w:rPr>
        <w:t>FSS</w:t>
      </w:r>
      <w:r w:rsidR="00EE7BF6">
        <w:rPr>
          <w:rFonts w:cs="Times New Roman"/>
          <w:color w:val="000000"/>
          <w:szCs w:val="24"/>
          <w:shd w:val="clear" w:color="auto" w:fill="FFFFFF"/>
        </w:rPr>
        <w:t>A/DDRS/</w:t>
      </w:r>
      <w:r w:rsidR="00414B3A">
        <w:rPr>
          <w:rFonts w:cs="Times New Roman"/>
          <w:color w:val="000000"/>
          <w:szCs w:val="24"/>
          <w:shd w:val="clear" w:color="auto" w:fill="FFFFFF"/>
        </w:rPr>
        <w:t>BDS</w:t>
      </w:r>
      <w:r w:rsidR="00EE7BF6" w:rsidRPr="00424850">
        <w:rPr>
          <w:rFonts w:cs="Times New Roman"/>
          <w:color w:val="000000"/>
          <w:szCs w:val="24"/>
          <w:shd w:val="clear" w:color="auto" w:fill="FFFFFF"/>
        </w:rPr>
        <w:t xml:space="preserve"> service standards, guidelines, policies and/or manuals</w:t>
      </w:r>
      <w:r w:rsidR="00EE7BF6">
        <w:rPr>
          <w:rFonts w:cs="Times New Roman"/>
          <w:color w:val="000000"/>
          <w:szCs w:val="24"/>
          <w:shd w:val="clear" w:color="auto" w:fill="FFFFFF"/>
        </w:rPr>
        <w:t>.</w:t>
      </w:r>
      <w:r w:rsidR="00A475A8">
        <w:t xml:space="preserve"> </w:t>
      </w:r>
    </w:p>
    <w:p w14:paraId="6285AB72" w14:textId="2432E441" w:rsidR="00E51551" w:rsidRPr="00AD1A8D" w:rsidRDefault="00A475A8" w:rsidP="008B3148">
      <w:pPr>
        <w:ind w:left="3240"/>
      </w:pPr>
      <w:r>
        <w:t xml:space="preserve">Accordingly, the Contractor shall </w:t>
      </w:r>
      <w:r w:rsidR="009F4B09">
        <w:t xml:space="preserve">also </w:t>
      </w:r>
      <w:r>
        <w:t>provide twenty-four (24) hour</w:t>
      </w:r>
      <w:r w:rsidR="00982A8E">
        <w:t xml:space="preserve"> a day, seven (7) days a week</w:t>
      </w:r>
      <w:r w:rsidR="009F4B09">
        <w:t xml:space="preserve"> phone</w:t>
      </w:r>
      <w:r>
        <w:t xml:space="preserve"> availability</w:t>
      </w:r>
      <w:r w:rsidR="00FD4BD4">
        <w:t xml:space="preserve"> which Individuals can</w:t>
      </w:r>
      <w:r w:rsidR="00F639D2">
        <w:t xml:space="preserve"> contact </w:t>
      </w:r>
      <w:r w:rsidR="00A36D7E">
        <w:t xml:space="preserve">for </w:t>
      </w:r>
      <w:r w:rsidR="00F639D2">
        <w:t xml:space="preserve">assistance </w:t>
      </w:r>
      <w:r w:rsidR="00A36D7E">
        <w:t>if</w:t>
      </w:r>
      <w:r w:rsidR="00F639D2">
        <w:t xml:space="preserve"> </w:t>
      </w:r>
      <w:r w:rsidR="00982A8E">
        <w:t>they are unable to reach their Case Manager.</w:t>
      </w:r>
      <w:r w:rsidR="003C1E58">
        <w:t xml:space="preserve"> </w:t>
      </w:r>
      <w:r w:rsidR="003C1E58" w:rsidRPr="003C1E58">
        <w:t xml:space="preserve">The Contractor shall have an emergency on-call procedure to respond to crisis situations outside of regular business hours. Procedures must clearly document how the Contractor will ensure timely response to emergency situations such as hospital discharges, risk of homelessness, unexpected termination of residential services, etc. The Contractor shall make the </w:t>
      </w:r>
      <w:r w:rsidR="00A832E0">
        <w:t xml:space="preserve">policy and procedure documentation </w:t>
      </w:r>
      <w:r w:rsidR="003C1E58" w:rsidRPr="003C1E58">
        <w:t xml:space="preserve">available to the </w:t>
      </w:r>
      <w:r w:rsidR="00A832E0">
        <w:t xml:space="preserve">FSSA </w:t>
      </w:r>
      <w:r w:rsidR="003C1E58" w:rsidRPr="003C1E58">
        <w:t xml:space="preserve">upon request. The Contractor shall notify </w:t>
      </w:r>
      <w:r w:rsidR="00A832E0">
        <w:t>I</w:t>
      </w:r>
      <w:r w:rsidR="003C1E58" w:rsidRPr="003C1E58">
        <w:t xml:space="preserve">ndividuals, families, providers, and community partners of the </w:t>
      </w:r>
      <w:r w:rsidR="00A832E0">
        <w:t xml:space="preserve">policy and procedure </w:t>
      </w:r>
      <w:r w:rsidR="005A6638">
        <w:t xml:space="preserve">and </w:t>
      </w:r>
      <w:r w:rsidR="005A6638" w:rsidRPr="003C1E58">
        <w:t>make</w:t>
      </w:r>
      <w:r w:rsidR="003C1E58" w:rsidRPr="003C1E58">
        <w:t xml:space="preserve"> it readily available through a variety of methods.</w:t>
      </w:r>
    </w:p>
    <w:p w14:paraId="59042063" w14:textId="3262762B" w:rsidR="0061725C" w:rsidRPr="009E39E8" w:rsidRDefault="00306DAA" w:rsidP="009E39E8">
      <w:pPr>
        <w:pStyle w:val="Heading4"/>
        <w:ind w:left="3240"/>
        <w:rPr>
          <w:rFonts w:ascii="Times New Roman" w:hAnsi="Times New Roman" w:cs="Times New Roman"/>
          <w:b/>
          <w:bCs/>
          <w:i w:val="0"/>
          <w:iCs w:val="0"/>
          <w:color w:val="auto"/>
          <w:szCs w:val="24"/>
        </w:rPr>
      </w:pPr>
      <w:bookmarkStart w:id="41" w:name="_Toc64541293"/>
      <w:r w:rsidRPr="009E39E8">
        <w:rPr>
          <w:rFonts w:ascii="Times New Roman" w:hAnsi="Times New Roman" w:cs="Times New Roman"/>
          <w:b/>
          <w:bCs/>
          <w:i w:val="0"/>
          <w:iCs w:val="0"/>
          <w:color w:val="auto"/>
          <w:szCs w:val="24"/>
        </w:rPr>
        <w:t xml:space="preserve">5.2.2.2 </w:t>
      </w:r>
      <w:r w:rsidR="0061725C" w:rsidRPr="009E39E8">
        <w:rPr>
          <w:rFonts w:ascii="Times New Roman" w:hAnsi="Times New Roman" w:cs="Times New Roman"/>
          <w:b/>
          <w:bCs/>
          <w:i w:val="0"/>
          <w:iCs w:val="0"/>
          <w:color w:val="auto"/>
          <w:szCs w:val="24"/>
        </w:rPr>
        <w:t>Administrative Duties</w:t>
      </w:r>
      <w:bookmarkEnd w:id="41"/>
      <w:r w:rsidR="0061725C" w:rsidRPr="009E39E8">
        <w:rPr>
          <w:rFonts w:ascii="Times New Roman" w:hAnsi="Times New Roman" w:cs="Times New Roman"/>
          <w:b/>
          <w:bCs/>
          <w:i w:val="0"/>
          <w:iCs w:val="0"/>
          <w:color w:val="auto"/>
          <w:szCs w:val="24"/>
        </w:rPr>
        <w:t xml:space="preserve"> </w:t>
      </w:r>
    </w:p>
    <w:p w14:paraId="2CB29AC9" w14:textId="0768540B" w:rsidR="00C347E2" w:rsidRDefault="00C347E2" w:rsidP="00C347E2">
      <w:pPr>
        <w:ind w:left="3240"/>
      </w:pPr>
      <w:r>
        <w:t>Case Managers shall comply with all administrative requirements</w:t>
      </w:r>
      <w:r w:rsidR="00BA77F1">
        <w:t>, including case documentation and reporting,</w:t>
      </w:r>
      <w:r>
        <w:t xml:space="preserve"> as outlined in the </w:t>
      </w:r>
      <w:r w:rsidR="00B0322C">
        <w:t>1915(c) Waiver Service Definition</w:t>
      </w:r>
      <w:r w:rsidR="00F909D2">
        <w:t xml:space="preserve"> and </w:t>
      </w:r>
      <w:r w:rsidR="00CF43DB">
        <w:t xml:space="preserve">any applicable </w:t>
      </w:r>
      <w:r w:rsidR="00EE7BF6" w:rsidRPr="00424850">
        <w:rPr>
          <w:rFonts w:cs="Times New Roman"/>
          <w:color w:val="000000"/>
          <w:szCs w:val="24"/>
          <w:shd w:val="clear" w:color="auto" w:fill="FFFFFF"/>
        </w:rPr>
        <w:t>FSS</w:t>
      </w:r>
      <w:r w:rsidR="00EE7BF6">
        <w:rPr>
          <w:rFonts w:cs="Times New Roman"/>
          <w:color w:val="000000"/>
          <w:szCs w:val="24"/>
          <w:shd w:val="clear" w:color="auto" w:fill="FFFFFF"/>
        </w:rPr>
        <w:t>A/DDRS/</w:t>
      </w:r>
      <w:r w:rsidR="00414B3A">
        <w:rPr>
          <w:rFonts w:cs="Times New Roman"/>
          <w:color w:val="000000"/>
          <w:szCs w:val="24"/>
          <w:shd w:val="clear" w:color="auto" w:fill="FFFFFF"/>
        </w:rPr>
        <w:t>BDS</w:t>
      </w:r>
      <w:r w:rsidR="00EE7BF6" w:rsidRPr="00424850">
        <w:rPr>
          <w:rFonts w:cs="Times New Roman"/>
          <w:color w:val="000000"/>
          <w:szCs w:val="24"/>
          <w:shd w:val="clear" w:color="auto" w:fill="FFFFFF"/>
        </w:rPr>
        <w:t xml:space="preserve"> service standards, guidelines, policies and/or manuals</w:t>
      </w:r>
      <w:r w:rsidR="00AE6C0A">
        <w:rPr>
          <w:rFonts w:cs="Times New Roman"/>
          <w:color w:val="000000"/>
          <w:szCs w:val="24"/>
          <w:shd w:val="clear" w:color="auto" w:fill="FFFFFF"/>
        </w:rPr>
        <w:t>, including written agreements and the FSSA/DDRS HCBS Waivers Provider Reference Module on the IHCP Provider Reference Materials webpage</w:t>
      </w:r>
      <w:r w:rsidR="00105FC9">
        <w:t xml:space="preserve">. </w:t>
      </w:r>
      <w:r w:rsidR="00F20DE8">
        <w:t>As stated in Section 3.0, the State reserves the right to make periodic, binding updates to these materials.</w:t>
      </w:r>
    </w:p>
    <w:p w14:paraId="47917E25" w14:textId="6A000E84" w:rsidR="00455F60" w:rsidRDefault="00BD3CC3" w:rsidP="00CE43B1">
      <w:pPr>
        <w:ind w:left="3240"/>
      </w:pPr>
      <w:r>
        <w:t xml:space="preserve">The Contractor shall be responsible for </w:t>
      </w:r>
      <w:r w:rsidR="00383A52">
        <w:t xml:space="preserve">reviewing and verifying the </w:t>
      </w:r>
      <w:r w:rsidR="003B7BD8">
        <w:t xml:space="preserve">timely and </w:t>
      </w:r>
      <w:r w:rsidR="00383A52">
        <w:t>accurate completion of required documentation</w:t>
      </w:r>
      <w:r w:rsidR="00382EBC">
        <w:t xml:space="preserve">. Summaries and key findings from these periodic reviews shall be incorporated in the </w:t>
      </w:r>
      <w:r w:rsidR="00F87C38">
        <w:t>quarterly status report</w:t>
      </w:r>
      <w:r w:rsidR="00A36D7E">
        <w:t xml:space="preserve"> </w:t>
      </w:r>
      <w:r w:rsidR="00F87C38">
        <w:t xml:space="preserve">defined in Section </w:t>
      </w:r>
      <w:r w:rsidR="00F87C38" w:rsidRPr="004441F9">
        <w:t>5.3</w:t>
      </w:r>
      <w:r w:rsidR="00B877BA">
        <w:t>.</w:t>
      </w:r>
    </w:p>
    <w:p w14:paraId="20D8ED2F" w14:textId="061DFD77" w:rsidR="00757344" w:rsidRPr="009E39E8" w:rsidRDefault="009E39E8" w:rsidP="009E39E8">
      <w:pPr>
        <w:pStyle w:val="Heading3"/>
        <w:ind w:left="1980"/>
        <w:rPr>
          <w:rFonts w:ascii="Times New Roman" w:hAnsi="Times New Roman" w:cs="Times New Roman"/>
          <w:color w:val="auto"/>
        </w:rPr>
      </w:pPr>
      <w:bookmarkStart w:id="42" w:name="_Toc66430768"/>
      <w:bookmarkStart w:id="43" w:name="_Toc213069997"/>
      <w:r w:rsidRPr="1B69A694">
        <w:rPr>
          <w:rFonts w:ascii="Times New Roman" w:hAnsi="Times New Roman" w:cs="Times New Roman"/>
          <w:color w:val="auto"/>
        </w:rPr>
        <w:lastRenderedPageBreak/>
        <w:t xml:space="preserve">5.2.3 </w:t>
      </w:r>
      <w:r w:rsidR="004A5857" w:rsidRPr="1B69A694">
        <w:rPr>
          <w:rFonts w:ascii="Times New Roman" w:hAnsi="Times New Roman" w:cs="Times New Roman"/>
          <w:color w:val="auto"/>
        </w:rPr>
        <w:t xml:space="preserve">Case Manager </w:t>
      </w:r>
      <w:r w:rsidR="00757344" w:rsidRPr="1B69A694">
        <w:rPr>
          <w:rFonts w:ascii="Times New Roman" w:hAnsi="Times New Roman" w:cs="Times New Roman"/>
          <w:color w:val="auto"/>
        </w:rPr>
        <w:t>Performance Evaluation</w:t>
      </w:r>
      <w:bookmarkEnd w:id="42"/>
      <w:bookmarkEnd w:id="43"/>
    </w:p>
    <w:p w14:paraId="372085A3" w14:textId="08FE425D" w:rsidR="00757344" w:rsidRDefault="00B306EB" w:rsidP="009E39E8">
      <w:pPr>
        <w:pStyle w:val="ListParagraph"/>
        <w:spacing w:after="100"/>
        <w:ind w:left="1980"/>
      </w:pPr>
      <w:r>
        <w:t>The Contractor shall assess Case Manage</w:t>
      </w:r>
      <w:r w:rsidR="0098138D">
        <w:t>rs,</w:t>
      </w:r>
      <w:r w:rsidR="00455F60">
        <w:t xml:space="preserve"> </w:t>
      </w:r>
      <w:r w:rsidR="00B46BF0">
        <w:t>Supervisors of Case Managers</w:t>
      </w:r>
      <w:r w:rsidR="004D0A9A">
        <w:t>,</w:t>
      </w:r>
      <w:r>
        <w:t xml:space="preserve"> </w:t>
      </w:r>
      <w:r w:rsidR="0098138D">
        <w:t xml:space="preserve">and administrative staff </w:t>
      </w:r>
      <w:r>
        <w:t xml:space="preserve">on an annual basis </w:t>
      </w:r>
      <w:r w:rsidR="004D0A9A">
        <w:t>at a minimum</w:t>
      </w:r>
      <w:r>
        <w:t xml:space="preserve"> to ensure they demonstrate competence regarding best practices and subject matter knowledge</w:t>
      </w:r>
      <w:r w:rsidR="004D0A9A">
        <w:t>, which will be verified by annual recertification with the State in accordance with the 1915(c) Waiver Service Definition</w:t>
      </w:r>
      <w:r>
        <w:t>. This shall be accompanied by an annual employee evaluation that assesses performance and includes personalized feedback.</w:t>
      </w:r>
      <w:r w:rsidR="004D5199">
        <w:t xml:space="preserve"> If significant competency or performance deficiencies are identified, the Contractor shall take action to ensure they are remedied in accordance with </w:t>
      </w:r>
      <w:r w:rsidR="004D5199" w:rsidRPr="0082164E">
        <w:t xml:space="preserve">Section </w:t>
      </w:r>
      <w:r w:rsidR="004D5199" w:rsidRPr="004441F9">
        <w:t>5.5.</w:t>
      </w:r>
    </w:p>
    <w:p w14:paraId="53C1BB48" w14:textId="77777777" w:rsidR="0021029D" w:rsidRDefault="0021029D" w:rsidP="009E39E8">
      <w:pPr>
        <w:pStyle w:val="ListParagraph"/>
        <w:spacing w:after="100"/>
        <w:ind w:left="1980"/>
      </w:pPr>
    </w:p>
    <w:p w14:paraId="3E72A4A7" w14:textId="142E547C" w:rsidR="0021029D" w:rsidRDefault="0021029D" w:rsidP="009E39E8">
      <w:pPr>
        <w:pStyle w:val="ListParagraph"/>
        <w:spacing w:after="100"/>
        <w:ind w:left="1980"/>
      </w:pPr>
      <w:r>
        <w:t xml:space="preserve">In addition, </w:t>
      </w:r>
      <w:r w:rsidR="00B62C46">
        <w:t xml:space="preserve">no later than contract year two, </w:t>
      </w:r>
      <w:r>
        <w:t xml:space="preserve">the Contractor shall </w:t>
      </w:r>
      <w:r w:rsidR="00FE5587">
        <w:t xml:space="preserve">conduct analysis of </w:t>
      </w:r>
      <w:r w:rsidR="000B59B9">
        <w:t xml:space="preserve">its </w:t>
      </w:r>
      <w:r w:rsidR="004379FD">
        <w:t>evaluations</w:t>
      </w:r>
      <w:r w:rsidR="00FE5587">
        <w:t xml:space="preserve"> and PCISP data to aid in </w:t>
      </w:r>
      <w:r w:rsidR="00924AC0">
        <w:t xml:space="preserve">Case Manager </w:t>
      </w:r>
      <w:r w:rsidR="00FE5587">
        <w:t xml:space="preserve">performance evaluations. </w:t>
      </w:r>
      <w:r w:rsidR="00B62C46">
        <w:t xml:space="preserve">During contract year one, the Contractor must use </w:t>
      </w:r>
      <w:proofErr w:type="gramStart"/>
      <w:r w:rsidR="00717F30">
        <w:t>any and all</w:t>
      </w:r>
      <w:proofErr w:type="gramEnd"/>
      <w:r w:rsidR="00717F30">
        <w:t xml:space="preserve"> such data provided by </w:t>
      </w:r>
      <w:r w:rsidR="00B62C46">
        <w:t>FSSA</w:t>
      </w:r>
      <w:r w:rsidR="00717F30">
        <w:t>.</w:t>
      </w:r>
    </w:p>
    <w:p w14:paraId="10F4F97C" w14:textId="77777777" w:rsidR="00A14FDE" w:rsidRDefault="00A14FDE" w:rsidP="009E39E8">
      <w:pPr>
        <w:pStyle w:val="ListParagraph"/>
        <w:spacing w:after="100"/>
        <w:ind w:left="1980"/>
      </w:pPr>
    </w:p>
    <w:p w14:paraId="47102E98" w14:textId="776D71D9" w:rsidR="00A14FDE" w:rsidRDefault="00A14FDE" w:rsidP="009E39E8">
      <w:pPr>
        <w:pStyle w:val="ListParagraph"/>
        <w:spacing w:after="100"/>
        <w:ind w:left="1980"/>
      </w:pPr>
      <w:r>
        <w:t xml:space="preserve">At least annually, the Contractor must submit to FSSA </w:t>
      </w:r>
      <w:r w:rsidR="007E4A1B">
        <w:t xml:space="preserve">a report summarizing the </w:t>
      </w:r>
      <w:r w:rsidR="00134BE1">
        <w:t xml:space="preserve">findings of the Contractor’s Case Manager performance evaluations. This </w:t>
      </w:r>
      <w:r w:rsidR="00F34AD2">
        <w:t xml:space="preserve">will include items such as the number of employees on a performance improvement plan, aggregated and stratified data showing </w:t>
      </w:r>
      <w:r w:rsidR="00233BDB">
        <w:t xml:space="preserve">performance evaluation scores, </w:t>
      </w:r>
      <w:r w:rsidR="00BF5ECD">
        <w:t>etc.</w:t>
      </w:r>
      <w:r w:rsidR="00233BDB">
        <w:t xml:space="preserve"> The state will define the report elements </w:t>
      </w:r>
      <w:r w:rsidR="00620E6F">
        <w:t>and due dates upon contract award.</w:t>
      </w:r>
    </w:p>
    <w:p w14:paraId="744AFCD6" w14:textId="77777777" w:rsidR="001057E8" w:rsidRDefault="001057E8" w:rsidP="009E39E8">
      <w:pPr>
        <w:pStyle w:val="ListParagraph"/>
        <w:spacing w:after="100"/>
        <w:ind w:left="1980"/>
      </w:pPr>
    </w:p>
    <w:p w14:paraId="4ACA4275" w14:textId="0A93FA66" w:rsidR="001057E8" w:rsidRPr="00236CB5" w:rsidRDefault="001057E8" w:rsidP="009E39E8">
      <w:pPr>
        <w:pStyle w:val="ListParagraph"/>
        <w:spacing w:after="100"/>
        <w:ind w:left="1980"/>
        <w:rPr>
          <w:b/>
          <w:bCs/>
        </w:rPr>
      </w:pPr>
      <w:r w:rsidRPr="00236CB5">
        <w:rPr>
          <w:b/>
          <w:bCs/>
        </w:rPr>
        <w:t>5.2.4 Case Manager Retention and Turnover</w:t>
      </w:r>
    </w:p>
    <w:p w14:paraId="632334E8" w14:textId="076F8C41" w:rsidR="00A15489" w:rsidRDefault="001057E8" w:rsidP="009E39E8">
      <w:pPr>
        <w:pStyle w:val="ListParagraph"/>
        <w:spacing w:after="100"/>
        <w:ind w:left="1980"/>
      </w:pPr>
      <w:r>
        <w:t xml:space="preserve">The Contractor shall have in place </w:t>
      </w:r>
      <w:r w:rsidR="00CA1E4C">
        <w:t>a strategy to encourage the retention of Case Managers who meet performance requirements as evidenced by their performance evaluations</w:t>
      </w:r>
      <w:r w:rsidR="0069165B">
        <w:t>. This plan shall be informed by industry best practices, employee surveys</w:t>
      </w:r>
      <w:r w:rsidR="00FA5C79">
        <w:t xml:space="preserve">, </w:t>
      </w:r>
      <w:r w:rsidR="3EE2AE1C">
        <w:t>I</w:t>
      </w:r>
      <w:r w:rsidR="000F02DE">
        <w:t>ndividual and family feedback,</w:t>
      </w:r>
      <w:r w:rsidR="0069165B">
        <w:t xml:space="preserve"> and other feedback</w:t>
      </w:r>
      <w:r w:rsidR="000F02DE">
        <w:t xml:space="preserve"> as appropriate.</w:t>
      </w:r>
      <w:r w:rsidR="0069165B">
        <w:t xml:space="preserve"> It shall outline the strategies that the CMO will employ and the underlying rationale for employing these strategies. Strategies may include but </w:t>
      </w:r>
      <w:proofErr w:type="gramStart"/>
      <w:r w:rsidR="0069165B">
        <w:t>not be</w:t>
      </w:r>
      <w:proofErr w:type="gramEnd"/>
      <w:r w:rsidR="0069165B">
        <w:t xml:space="preserve"> limited to job </w:t>
      </w:r>
      <w:proofErr w:type="gramStart"/>
      <w:r w:rsidR="0069165B">
        <w:t>supports</w:t>
      </w:r>
      <w:proofErr w:type="gramEnd"/>
      <w:r w:rsidR="0069165B">
        <w:t xml:space="preserve">, creative staff scheduling approaches, and financial and </w:t>
      </w:r>
      <w:r w:rsidR="00BF5ECD">
        <w:t>non-financial</w:t>
      </w:r>
      <w:r w:rsidR="0069165B">
        <w:t xml:space="preserve"> rewards. The CMO will also have a strategy in place to incentivize smooth transitions in cases of Case Manager turnover. These might include but not be limited</w:t>
      </w:r>
      <w:r w:rsidR="00A15489">
        <w:t xml:space="preserve"> </w:t>
      </w:r>
      <w:r w:rsidR="005B624B">
        <w:t xml:space="preserve">processes to seamlessly transition Individuals’ cases to a new Case Manager, to reduce the number of transitions any given Individual experiences, to establish financial and nonfinancial incentives for Case Managers to give advance notice of resignation sufficient to allow for smooth transitions, and the like. </w:t>
      </w:r>
      <w:r w:rsidR="00A15489">
        <w:t xml:space="preserve">These plans must be documented and updated annually, with input from and approval of </w:t>
      </w:r>
      <w:r w:rsidR="005B624B">
        <w:t xml:space="preserve">the </w:t>
      </w:r>
      <w:r w:rsidR="00A15489">
        <w:t>CMO</w:t>
      </w:r>
      <w:r w:rsidR="005B624B">
        <w:t>’s</w:t>
      </w:r>
      <w:r w:rsidR="00A15489">
        <w:t xml:space="preserve"> </w:t>
      </w:r>
      <w:r w:rsidR="005B624B">
        <w:t>executive team</w:t>
      </w:r>
      <w:r w:rsidR="00A15489">
        <w:t>.</w:t>
      </w:r>
    </w:p>
    <w:p w14:paraId="5791909E" w14:textId="77777777" w:rsidR="00E20D87" w:rsidRPr="00C347E2" w:rsidRDefault="00E20D87" w:rsidP="009E39E8">
      <w:pPr>
        <w:pStyle w:val="ListParagraph"/>
        <w:spacing w:after="100"/>
        <w:ind w:left="1980"/>
      </w:pPr>
    </w:p>
    <w:p w14:paraId="3DE4528B" w14:textId="43D0B3E4" w:rsidR="00DD609C" w:rsidRDefault="00306DAA" w:rsidP="009E39E8">
      <w:pPr>
        <w:pStyle w:val="Heading2"/>
        <w:ind w:left="1080"/>
      </w:pPr>
      <w:bookmarkStart w:id="44" w:name="_Toc66430769"/>
      <w:bookmarkStart w:id="45" w:name="_Toc213069998"/>
      <w:bookmarkStart w:id="46" w:name="_Toc64541294"/>
      <w:r>
        <w:lastRenderedPageBreak/>
        <w:t xml:space="preserve">5.3 </w:t>
      </w:r>
      <w:r w:rsidR="00FB002B">
        <w:t>Quality Assurance</w:t>
      </w:r>
      <w:bookmarkEnd w:id="44"/>
      <w:bookmarkEnd w:id="45"/>
      <w:r w:rsidR="00FB002B">
        <w:t xml:space="preserve"> </w:t>
      </w:r>
      <w:bookmarkEnd w:id="46"/>
    </w:p>
    <w:p w14:paraId="20B46224" w14:textId="78D5547C" w:rsidR="001639E1" w:rsidRDefault="00BA29FC" w:rsidP="001639E1">
      <w:pPr>
        <w:ind w:left="1080"/>
      </w:pPr>
      <w:r>
        <w:t>The Contractor shall have a</w:t>
      </w:r>
      <w:r w:rsidR="00785EB1">
        <w:t xml:space="preserve"> comprehensive,</w:t>
      </w:r>
      <w:r>
        <w:t xml:space="preserve"> two-pronged approach to quality assurance, </w:t>
      </w:r>
      <w:r w:rsidR="00AC3D15">
        <w:t xml:space="preserve">actively </w:t>
      </w:r>
      <w:r w:rsidR="00982A8E">
        <w:t>conducting</w:t>
      </w:r>
      <w:r w:rsidR="00AC3D15">
        <w:t xml:space="preserve"> both</w:t>
      </w:r>
      <w:r>
        <w:t xml:space="preserve"> prospective and retrospective</w:t>
      </w:r>
      <w:r w:rsidR="00AC3D15">
        <w:t xml:space="preserve"> </w:t>
      </w:r>
      <w:r w:rsidR="001C2DE7">
        <w:t>quality assurance</w:t>
      </w:r>
      <w:r w:rsidR="00982A8E">
        <w:t xml:space="preserve"> of the Services provided by its Case Managers</w:t>
      </w:r>
      <w:r w:rsidR="00224869">
        <w:t>.</w:t>
      </w:r>
      <w:r w:rsidR="001C2DE7">
        <w:t xml:space="preserve"> </w:t>
      </w:r>
      <w:bookmarkStart w:id="47" w:name="_Toc64541295"/>
      <w:r w:rsidR="00785EB1">
        <w:t xml:space="preserve">The Contractor shall have a </w:t>
      </w:r>
      <w:r w:rsidR="009A2C96">
        <w:t xml:space="preserve">comprehensive </w:t>
      </w:r>
      <w:r w:rsidR="00785EB1">
        <w:t>quality assurance plan</w:t>
      </w:r>
      <w:r w:rsidR="00725077">
        <w:t xml:space="preserve"> </w:t>
      </w:r>
      <w:r w:rsidR="00725077" w:rsidRPr="00725077">
        <w:t>as part of the case management service existing requirement for a quality assurance manager. This plan is</w:t>
      </w:r>
      <w:r w:rsidR="00785EB1">
        <w:t xml:space="preserve"> subject to approval by the State, as </w:t>
      </w:r>
      <w:r w:rsidR="006B03C7">
        <w:t xml:space="preserve">a </w:t>
      </w:r>
      <w:r w:rsidR="005B49B7">
        <w:t xml:space="preserve">prospective </w:t>
      </w:r>
      <w:r w:rsidR="006B03C7">
        <w:t>blueprint</w:t>
      </w:r>
      <w:r w:rsidR="00785EB1">
        <w:t xml:space="preserve"> of the </w:t>
      </w:r>
      <w:r w:rsidR="005B49B7">
        <w:t>overall</w:t>
      </w:r>
      <w:r w:rsidR="00785EB1">
        <w:t xml:space="preserve"> strategy. </w:t>
      </w:r>
      <w:r w:rsidR="005F6311">
        <w:t>The State reserves the right to audit, monitor, or demand improvements to the Contractor’s quality assurance strategy.</w:t>
      </w:r>
    </w:p>
    <w:p w14:paraId="359E5132" w14:textId="4D98221D" w:rsidR="006B7881" w:rsidRPr="009E39E8" w:rsidRDefault="00306DAA" w:rsidP="009E39E8">
      <w:pPr>
        <w:pStyle w:val="Heading3"/>
        <w:ind w:left="2160"/>
        <w:rPr>
          <w:rFonts w:ascii="Times New Roman" w:hAnsi="Times New Roman" w:cs="Times New Roman"/>
          <w:color w:val="auto"/>
        </w:rPr>
      </w:pPr>
      <w:bookmarkStart w:id="48" w:name="_Toc66430770"/>
      <w:bookmarkStart w:id="49" w:name="_Toc213069999"/>
      <w:r w:rsidRPr="009E39E8">
        <w:rPr>
          <w:rFonts w:ascii="Times New Roman" w:hAnsi="Times New Roman" w:cs="Times New Roman"/>
          <w:color w:val="auto"/>
        </w:rPr>
        <w:t xml:space="preserve">5.3.1 </w:t>
      </w:r>
      <w:r w:rsidR="006B7881" w:rsidRPr="009E39E8">
        <w:rPr>
          <w:rFonts w:ascii="Times New Roman" w:hAnsi="Times New Roman" w:cs="Times New Roman"/>
          <w:color w:val="auto"/>
        </w:rPr>
        <w:t>Q</w:t>
      </w:r>
      <w:r w:rsidR="00066F0B" w:rsidRPr="009E39E8">
        <w:rPr>
          <w:rFonts w:ascii="Times New Roman" w:hAnsi="Times New Roman" w:cs="Times New Roman"/>
          <w:color w:val="auto"/>
        </w:rPr>
        <w:t>uality Assurance</w:t>
      </w:r>
      <w:r w:rsidR="006B7881" w:rsidRPr="009E39E8">
        <w:rPr>
          <w:rFonts w:ascii="Times New Roman" w:hAnsi="Times New Roman" w:cs="Times New Roman"/>
          <w:color w:val="auto"/>
        </w:rPr>
        <w:t xml:space="preserve"> Plan</w:t>
      </w:r>
      <w:bookmarkEnd w:id="48"/>
      <w:bookmarkEnd w:id="49"/>
    </w:p>
    <w:p w14:paraId="7C1E2C78" w14:textId="79951D6E" w:rsidR="006B7881" w:rsidRPr="00C21129" w:rsidRDefault="000E0725" w:rsidP="006B7881">
      <w:pPr>
        <w:ind w:left="2160"/>
      </w:pPr>
      <w:r w:rsidRPr="00EF4E0E">
        <w:t xml:space="preserve">Within </w:t>
      </w:r>
      <w:r w:rsidRPr="004441F9">
        <w:t>fifteen (15)</w:t>
      </w:r>
      <w:r>
        <w:t xml:space="preserve"> days after the execution of this Contract</w:t>
      </w:r>
      <w:r w:rsidR="001D7A8C">
        <w:t xml:space="preserve"> and annually</w:t>
      </w:r>
      <w:r w:rsidR="00E94832">
        <w:t xml:space="preserve"> thereafter</w:t>
      </w:r>
      <w:r>
        <w:t>, the Contractor shall submit a comprehens</w:t>
      </w:r>
      <w:r w:rsidR="00066F0B">
        <w:t>ive plan for quality assurance of all Service</w:t>
      </w:r>
      <w:r w:rsidR="00F64ED6">
        <w:t xml:space="preserve">s, including but not limited to the delivery of statewide case management services, oversight of Case Managers, documentation verification, and </w:t>
      </w:r>
      <w:r w:rsidR="00373916">
        <w:t xml:space="preserve">adherence to the </w:t>
      </w:r>
      <w:r w:rsidR="00B0322C">
        <w:t>1915(c) Waiver Service Definition</w:t>
      </w:r>
      <w:r w:rsidR="00373916">
        <w:t xml:space="preserve">, </w:t>
      </w:r>
      <w:r w:rsidR="009C69EE" w:rsidRPr="0C3FFC61">
        <w:rPr>
          <w:rFonts w:cs="Times New Roman"/>
        </w:rPr>
        <w:t>any applicable FSSA/</w:t>
      </w:r>
      <w:r w:rsidR="00414B3A" w:rsidRPr="0C3FFC61">
        <w:rPr>
          <w:rFonts w:cs="Times New Roman"/>
        </w:rPr>
        <w:t>BDS</w:t>
      </w:r>
      <w:r w:rsidR="005202C4" w:rsidRPr="0C3FFC61">
        <w:rPr>
          <w:rFonts w:cs="Times New Roman"/>
        </w:rPr>
        <w:t>/DDRS/</w:t>
      </w:r>
      <w:r w:rsidR="00414B3A" w:rsidRPr="0C3FFC61">
        <w:rPr>
          <w:rFonts w:cs="Times New Roman"/>
        </w:rPr>
        <w:t>BDS</w:t>
      </w:r>
      <w:r w:rsidR="009C69EE" w:rsidRPr="0C3FFC61">
        <w:rPr>
          <w:rFonts w:cs="Times New Roman"/>
        </w:rPr>
        <w:t xml:space="preserve"> service standards, guidelines, policies and/or manuals, including written agreements and the FSSA/DDRS HCBS Waivers Provider Reference Module on the IHCP Provider Reference Materials webpage.</w:t>
      </w:r>
      <w:r w:rsidR="00951190">
        <w:rPr>
          <w:rStyle w:val="FootnoteReference"/>
        </w:rPr>
        <w:footnoteReference w:id="3"/>
      </w:r>
      <w:r w:rsidR="00E60F85">
        <w:t xml:space="preserve"> The quality assurance plan </w:t>
      </w:r>
      <w:r w:rsidR="00E60F85" w:rsidRPr="00C21129">
        <w:t xml:space="preserve">shall </w:t>
      </w:r>
      <w:r w:rsidR="001D2D33" w:rsidRPr="00C21129">
        <w:t>address</w:t>
      </w:r>
      <w:r w:rsidR="0065333F" w:rsidRPr="00C21129">
        <w:t xml:space="preserve"> at minimum</w:t>
      </w:r>
      <w:r w:rsidR="00E60F85" w:rsidRPr="00C21129">
        <w:t>:</w:t>
      </w:r>
    </w:p>
    <w:p w14:paraId="5EB45197" w14:textId="5D2E1304" w:rsidR="001D2D33" w:rsidRPr="00C21129" w:rsidRDefault="001D2D33" w:rsidP="00A8320E">
      <w:pPr>
        <w:pStyle w:val="ListParagraph"/>
        <w:numPr>
          <w:ilvl w:val="0"/>
          <w:numId w:val="5"/>
        </w:numPr>
      </w:pPr>
      <w:r w:rsidRPr="00C21129">
        <w:t>The Contractor</w:t>
      </w:r>
      <w:r w:rsidR="001639E1" w:rsidRPr="00C21129">
        <w:t xml:space="preserve">’s </w:t>
      </w:r>
      <w:r w:rsidR="00854777" w:rsidRPr="00C21129">
        <w:t xml:space="preserve">data-driven </w:t>
      </w:r>
      <w:r w:rsidRPr="00C21129">
        <w:t xml:space="preserve">approach to </w:t>
      </w:r>
      <w:r w:rsidR="00854777" w:rsidRPr="00C21129">
        <w:t>decision making</w:t>
      </w:r>
      <w:r w:rsidR="0061332B" w:rsidRPr="00C21129">
        <w:t>, including</w:t>
      </w:r>
      <w:r w:rsidR="1A6EE2F9">
        <w:t>:</w:t>
      </w:r>
    </w:p>
    <w:p w14:paraId="18AC6F75" w14:textId="6896FC9F" w:rsidR="005D23FD" w:rsidRPr="005D23FD" w:rsidRDefault="001D2D33" w:rsidP="00F10A04">
      <w:pPr>
        <w:pStyle w:val="ListParagraph"/>
        <w:numPr>
          <w:ilvl w:val="1"/>
          <w:numId w:val="5"/>
        </w:numPr>
        <w:rPr>
          <w:szCs w:val="24"/>
        </w:rPr>
      </w:pPr>
      <w:r w:rsidDel="0061332B">
        <w:t xml:space="preserve"> the</w:t>
      </w:r>
      <w:r w:rsidR="0061332B" w:rsidRPr="00C21129">
        <w:t xml:space="preserve"> approach to </w:t>
      </w:r>
      <w:r w:rsidRPr="00C21129">
        <w:t xml:space="preserve">ensuring sufficient </w:t>
      </w:r>
      <w:r w:rsidR="0061332B" w:rsidRPr="00C21129">
        <w:t xml:space="preserve">coverage </w:t>
      </w:r>
      <w:r w:rsidR="007C7EF2" w:rsidRPr="00C21129">
        <w:t xml:space="preserve">while balancing Case Manager </w:t>
      </w:r>
      <w:r w:rsidRPr="00C21129">
        <w:t>capacity in relation to both geography and caseload</w:t>
      </w:r>
      <w:r w:rsidR="005D23FD">
        <w:t>.</w:t>
      </w:r>
    </w:p>
    <w:p w14:paraId="56E8C30A" w14:textId="66055A45" w:rsidR="001D2D33" w:rsidRPr="00C21129" w:rsidRDefault="00901C1B" w:rsidP="00F10A04">
      <w:pPr>
        <w:pStyle w:val="ListParagraph"/>
        <w:numPr>
          <w:ilvl w:val="1"/>
          <w:numId w:val="5"/>
        </w:numPr>
      </w:pPr>
      <w:r>
        <w:t>the</w:t>
      </w:r>
      <w:r w:rsidR="2F742E82">
        <w:t xml:space="preserve"> </w:t>
      </w:r>
      <w:r w:rsidR="3F8B97D9">
        <w:t xml:space="preserve">approach to determining </w:t>
      </w:r>
      <w:r w:rsidR="6A2C7311">
        <w:t>compliance with the final rule</w:t>
      </w:r>
      <w:r w:rsidR="00FF6731">
        <w:t xml:space="preserve"> and</w:t>
      </w:r>
      <w:r w:rsidR="008E2CB0">
        <w:t xml:space="preserve"> </w:t>
      </w:r>
      <w:r w:rsidR="00FF6731">
        <w:t>e</w:t>
      </w:r>
      <w:r w:rsidR="6A2C7311">
        <w:t>nsuring Access to Medicaid Services (the Access Rule</w:t>
      </w:r>
      <w:proofErr w:type="gramStart"/>
      <w:r w:rsidR="6A2C7311">
        <w:t>);</w:t>
      </w:r>
      <w:proofErr w:type="gramEnd"/>
    </w:p>
    <w:p w14:paraId="4B3481C2" w14:textId="3043BFA6" w:rsidR="001D2D33" w:rsidRPr="00C21129" w:rsidRDefault="58A934A5" w:rsidP="070FEAB5">
      <w:pPr>
        <w:pStyle w:val="ListParagraph"/>
        <w:numPr>
          <w:ilvl w:val="1"/>
          <w:numId w:val="5"/>
        </w:numPr>
        <w:rPr>
          <w:szCs w:val="24"/>
        </w:rPr>
      </w:pPr>
      <w:r>
        <w:t>its</w:t>
      </w:r>
      <w:r w:rsidR="3F8B97D9">
        <w:t xml:space="preserve"> approach for </w:t>
      </w:r>
      <w:r w:rsidR="005D10FE">
        <w:t>ensuring 100%</w:t>
      </w:r>
      <w:r w:rsidR="3F8B97D9">
        <w:t xml:space="preserve"> of Individuals </w:t>
      </w:r>
      <w:r w:rsidR="005D10FE">
        <w:t>have a</w:t>
      </w:r>
      <w:r w:rsidR="3F8B97D9">
        <w:t xml:space="preserve"> service plan updated </w:t>
      </w:r>
      <w:proofErr w:type="gramStart"/>
      <w:r w:rsidR="3F8B97D9">
        <w:t>as a result of</w:t>
      </w:r>
      <w:proofErr w:type="gramEnd"/>
      <w:r w:rsidR="3F8B97D9">
        <w:t xml:space="preserve"> </w:t>
      </w:r>
      <w:r w:rsidR="005D10FE">
        <w:t>the annual</w:t>
      </w:r>
      <w:r w:rsidR="3F8B97D9">
        <w:t xml:space="preserve"> reassessment</w:t>
      </w:r>
      <w:r w:rsidR="26D6E241">
        <w:t xml:space="preserve">, in compliance with the Access </w:t>
      </w:r>
      <w:proofErr w:type="gramStart"/>
      <w:r w:rsidR="26D6E241">
        <w:t>Rule</w:t>
      </w:r>
      <w:r w:rsidR="344D327C">
        <w:t>;</w:t>
      </w:r>
      <w:proofErr w:type="gramEnd"/>
    </w:p>
    <w:p w14:paraId="7B846BEB" w14:textId="321C14AE" w:rsidR="000D1054" w:rsidRDefault="344D327C" w:rsidP="070FEAB5">
      <w:pPr>
        <w:pStyle w:val="ListParagraph"/>
        <w:numPr>
          <w:ilvl w:val="1"/>
          <w:numId w:val="5"/>
        </w:numPr>
      </w:pPr>
      <w:r>
        <w:t xml:space="preserve">its approach to </w:t>
      </w:r>
      <w:r w:rsidR="7A10D606">
        <w:t xml:space="preserve">producing </w:t>
      </w:r>
      <w:r w:rsidR="00354E49">
        <w:t>quality measures</w:t>
      </w:r>
      <w:r w:rsidR="7A10D606">
        <w:t xml:space="preserve"> </w:t>
      </w:r>
      <w:r w:rsidR="76AFE47D">
        <w:t xml:space="preserve">in compliance with the </w:t>
      </w:r>
      <w:r w:rsidR="005D10FE">
        <w:t xml:space="preserve">Final Rule, </w:t>
      </w:r>
      <w:r w:rsidR="76AFE47D">
        <w:t xml:space="preserve">Access Rule </w:t>
      </w:r>
      <w:r w:rsidR="7A10D606">
        <w:t>and state</w:t>
      </w:r>
      <w:r w:rsidR="33E9C396">
        <w:t>-specific</w:t>
      </w:r>
      <w:r w:rsidR="7A10D606">
        <w:t xml:space="preserve"> quality measures </w:t>
      </w:r>
      <w:r w:rsidR="61E318CA">
        <w:t>required for federal waiver assurances</w:t>
      </w:r>
      <w:r w:rsidR="410BBEF2">
        <w:t xml:space="preserve"> and other priorities</w:t>
      </w:r>
      <w:r w:rsidR="000D1054">
        <w:t>; and</w:t>
      </w:r>
    </w:p>
    <w:p w14:paraId="2B7DAC19" w14:textId="77777777" w:rsidR="004322CC" w:rsidRDefault="000D1054" w:rsidP="000D1054">
      <w:pPr>
        <w:pStyle w:val="ListParagraph"/>
        <w:numPr>
          <w:ilvl w:val="1"/>
          <w:numId w:val="5"/>
        </w:numPr>
      </w:pPr>
      <w:proofErr w:type="gramStart"/>
      <w:r>
        <w:t>its</w:t>
      </w:r>
      <w:proofErr w:type="gramEnd"/>
      <w:r>
        <w:t xml:space="preserve"> approach to</w:t>
      </w:r>
      <w:r w:rsidR="006D4870">
        <w:t xml:space="preserve"> ensuring accurate and up to date demographic</w:t>
      </w:r>
      <w:r w:rsidR="007C63BF">
        <w:t xml:space="preserve">, living arrangement, relationship, and other required individual specific data in the state’s case management system. </w:t>
      </w:r>
      <w:r>
        <w:t xml:space="preserve"> </w:t>
      </w:r>
    </w:p>
    <w:p w14:paraId="62237618" w14:textId="144E4E6A" w:rsidR="001D2D33" w:rsidRPr="00C21129" w:rsidRDefault="004322CC" w:rsidP="000D1054">
      <w:pPr>
        <w:pStyle w:val="ListParagraph"/>
        <w:numPr>
          <w:ilvl w:val="1"/>
          <w:numId w:val="5"/>
        </w:numPr>
      </w:pPr>
      <w:r>
        <w:lastRenderedPageBreak/>
        <w:t xml:space="preserve">Approach to </w:t>
      </w:r>
      <w:r w:rsidR="0087480D">
        <w:t>ensuring case managers have the knowledge and necessary skills to connect individuals and their families to integrated supports</w:t>
      </w:r>
      <w:r w:rsidR="00C70926">
        <w:t xml:space="preserve"> that provide individuals with the resources and tools necessary to be supported </w:t>
      </w:r>
      <w:r w:rsidR="00EC03DD">
        <w:t xml:space="preserve">living successfully in the community without sole reliance on Medicaid funded supports. </w:t>
      </w:r>
    </w:p>
    <w:p w14:paraId="5864D7F3" w14:textId="41656E35" w:rsidR="0061332B" w:rsidRPr="00C21129" w:rsidRDefault="001639E1" w:rsidP="00A8320E">
      <w:pPr>
        <w:pStyle w:val="ListParagraph"/>
        <w:numPr>
          <w:ilvl w:val="0"/>
          <w:numId w:val="5"/>
        </w:numPr>
      </w:pPr>
      <w:r w:rsidRPr="00C21129">
        <w:t xml:space="preserve">An approach to verifying employee qualifications. </w:t>
      </w:r>
    </w:p>
    <w:p w14:paraId="09A5965D" w14:textId="062BE18B" w:rsidR="00FF6793" w:rsidRPr="00FF6793" w:rsidRDefault="008C79A0" w:rsidP="00236CB5">
      <w:pPr>
        <w:pStyle w:val="ListParagraph"/>
        <w:ind w:left="3960"/>
      </w:pPr>
      <w:r w:rsidRPr="00C21129">
        <w:t>A</w:t>
      </w:r>
      <w:r w:rsidR="00E60F85" w:rsidRPr="00C21129">
        <w:t xml:space="preserve"> detailed training plan, supplemental to</w:t>
      </w:r>
      <w:r w:rsidRPr="00C21129">
        <w:t xml:space="preserve"> any</w:t>
      </w:r>
      <w:r w:rsidR="00E60F85" w:rsidRPr="00C21129">
        <w:t xml:space="preserve"> training provided by </w:t>
      </w:r>
      <w:r w:rsidR="00414B3A">
        <w:t>BDS</w:t>
      </w:r>
      <w:r w:rsidR="00E60F85" w:rsidRPr="00C21129">
        <w:t xml:space="preserve">, </w:t>
      </w:r>
      <w:r w:rsidRPr="00C21129">
        <w:t xml:space="preserve">which </w:t>
      </w:r>
      <w:r w:rsidR="00E60F85" w:rsidRPr="00C21129">
        <w:t>include</w:t>
      </w:r>
      <w:r w:rsidRPr="00C21129">
        <w:t>s</w:t>
      </w:r>
      <w:r w:rsidR="00E60F85" w:rsidRPr="00C21129">
        <w:t xml:space="preserve"> the proposed frequency, </w:t>
      </w:r>
      <w:r w:rsidR="007F7619" w:rsidRPr="00C21129">
        <w:t>modality</w:t>
      </w:r>
      <w:r w:rsidR="00E60F85" w:rsidRPr="00C21129">
        <w:t>, and topics of these trainings.</w:t>
      </w:r>
      <w:r w:rsidR="005E48FC" w:rsidRPr="00C21129">
        <w:t xml:space="preserve"> This training plan shall be developed in accordance with Section </w:t>
      </w:r>
      <w:r w:rsidR="00B10490" w:rsidRPr="00C21129">
        <w:t>5</w:t>
      </w:r>
      <w:r w:rsidR="005E48FC" w:rsidRPr="00C21129">
        <w:t>.4</w:t>
      </w:r>
      <w:r w:rsidR="00F20228">
        <w:t>, and the Contractor shall</w:t>
      </w:r>
      <w:r w:rsidR="00416710">
        <w:t xml:space="preserve"> maintain </w:t>
      </w:r>
      <w:r w:rsidR="00972523">
        <w:t>s</w:t>
      </w:r>
      <w:r w:rsidR="00FF6793" w:rsidRPr="00FF6793">
        <w:t xml:space="preserve">upporting documentation demonstrating case managers </w:t>
      </w:r>
      <w:r w:rsidR="00714BC0">
        <w:t xml:space="preserve">successfully completed </w:t>
      </w:r>
      <w:r w:rsidR="00FF6793" w:rsidRPr="00FF6793">
        <w:t>the required trainings</w:t>
      </w:r>
      <w:r w:rsidR="005D02C4">
        <w:t xml:space="preserve">, including </w:t>
      </w:r>
      <w:r w:rsidR="00714BC0">
        <w:t xml:space="preserve">for each Case Manager </w:t>
      </w:r>
      <w:r w:rsidR="00FF6793" w:rsidRPr="00FF6793">
        <w:t xml:space="preserve">the </w:t>
      </w:r>
      <w:r w:rsidR="00C9160C">
        <w:t xml:space="preserve">date of hire, </w:t>
      </w:r>
      <w:r w:rsidR="00FF6793" w:rsidRPr="00FF6793">
        <w:t xml:space="preserve">name and description of </w:t>
      </w:r>
      <w:r w:rsidR="008E5F69">
        <w:t xml:space="preserve">each </w:t>
      </w:r>
      <w:r w:rsidR="00FF6793" w:rsidRPr="00FF6793">
        <w:t>training</w:t>
      </w:r>
      <w:r w:rsidR="00D53F48">
        <w:t xml:space="preserve"> taken</w:t>
      </w:r>
      <w:r w:rsidR="00FF6793" w:rsidRPr="00FF6793">
        <w:t xml:space="preserve">, date the training was </w:t>
      </w:r>
      <w:r w:rsidR="00714BC0">
        <w:t>completed</w:t>
      </w:r>
      <w:r w:rsidR="00FF6793" w:rsidRPr="00FF6793">
        <w:t xml:space="preserve">, </w:t>
      </w:r>
      <w:r w:rsidR="007F2C5B">
        <w:t xml:space="preserve">the score achieved on any completion exams, </w:t>
      </w:r>
      <w:r w:rsidR="00FF6793" w:rsidRPr="00FF6793">
        <w:t>and trainer sign off showing the case manager completed the training.</w:t>
      </w:r>
    </w:p>
    <w:p w14:paraId="608B407C" w14:textId="17886208" w:rsidR="009A2C96" w:rsidRPr="00C21129" w:rsidRDefault="00EF0548" w:rsidP="00A8320E">
      <w:pPr>
        <w:pStyle w:val="ListParagraph"/>
        <w:numPr>
          <w:ilvl w:val="0"/>
          <w:numId w:val="5"/>
        </w:numPr>
      </w:pPr>
      <w:r w:rsidRPr="00C21129">
        <w:t>An approach to</w:t>
      </w:r>
      <w:r w:rsidR="00B16847" w:rsidRPr="00C21129">
        <w:t xml:space="preserve"> reviewing each </w:t>
      </w:r>
      <w:r w:rsidR="00B050C6">
        <w:t>C</w:t>
      </w:r>
      <w:r w:rsidR="00B050C6" w:rsidRPr="00C21129">
        <w:t xml:space="preserve">ase </w:t>
      </w:r>
      <w:r w:rsidR="00B050C6">
        <w:t>M</w:t>
      </w:r>
      <w:r w:rsidR="00B050C6" w:rsidRPr="00C21129">
        <w:t>anager</w:t>
      </w:r>
      <w:r w:rsidR="00B050C6">
        <w:t>’</w:t>
      </w:r>
      <w:r w:rsidR="00B050C6" w:rsidRPr="00C21129">
        <w:t xml:space="preserve">s </w:t>
      </w:r>
      <w:r w:rsidR="00B16847" w:rsidRPr="00C21129">
        <w:t xml:space="preserve">activity and documentation </w:t>
      </w:r>
      <w:r w:rsidR="0066552C" w:rsidRPr="00C21129">
        <w:t xml:space="preserve">at least </w:t>
      </w:r>
      <w:r w:rsidR="00A23216">
        <w:t>quarterly</w:t>
      </w:r>
      <w:r w:rsidR="0066552C" w:rsidRPr="00C21129">
        <w:t xml:space="preserve">. </w:t>
      </w:r>
      <w:r w:rsidR="00586108" w:rsidRPr="00C21129">
        <w:t>Findings from these reviews shall feed into Case Manager training</w:t>
      </w:r>
      <w:r w:rsidR="008C79A0" w:rsidRPr="00C21129">
        <w:t xml:space="preserve"> and employee</w:t>
      </w:r>
      <w:r w:rsidR="009F46A7">
        <w:t xml:space="preserve"> annual</w:t>
      </w:r>
      <w:r w:rsidR="008C79A0" w:rsidRPr="00C21129">
        <w:t xml:space="preserve"> evaluations</w:t>
      </w:r>
      <w:r w:rsidR="00911C30" w:rsidRPr="00C21129" w:rsidDel="00911C30">
        <w:t xml:space="preserve"> </w:t>
      </w:r>
    </w:p>
    <w:p w14:paraId="0CEC4DF6" w14:textId="41D995C1" w:rsidR="005E48FC" w:rsidRPr="00C21129" w:rsidRDefault="005E48FC" w:rsidP="00A8320E">
      <w:pPr>
        <w:pStyle w:val="ListParagraph"/>
        <w:numPr>
          <w:ilvl w:val="0"/>
          <w:numId w:val="5"/>
        </w:numPr>
      </w:pPr>
      <w:r w:rsidRPr="00C21129">
        <w:t xml:space="preserve">Annual </w:t>
      </w:r>
      <w:r w:rsidR="005C56BE" w:rsidRPr="00C21129">
        <w:t xml:space="preserve">performance reviews and </w:t>
      </w:r>
      <w:r w:rsidRPr="00C21129">
        <w:t>employee evaluations of Case Manager performance</w:t>
      </w:r>
      <w:r w:rsidR="00016580" w:rsidRPr="00C21129">
        <w:t xml:space="preserve"> in accordance with Section </w:t>
      </w:r>
      <w:r w:rsidR="00B10490" w:rsidRPr="00C21129">
        <w:t>5</w:t>
      </w:r>
      <w:r w:rsidR="00016580" w:rsidRPr="00C21129">
        <w:t>.4.</w:t>
      </w:r>
    </w:p>
    <w:p w14:paraId="4DCDF89D" w14:textId="56F7018F" w:rsidR="00E25C20" w:rsidRPr="00C21129" w:rsidRDefault="00342CE4" w:rsidP="00E25C20">
      <w:pPr>
        <w:pStyle w:val="ListParagraph"/>
        <w:numPr>
          <w:ilvl w:val="0"/>
          <w:numId w:val="5"/>
        </w:numPr>
      </w:pPr>
      <w:r>
        <w:t>Use of a</w:t>
      </w:r>
      <w:r w:rsidR="00D72B19" w:rsidRPr="00C21129">
        <w:t>vailable f</w:t>
      </w:r>
      <w:r w:rsidR="001639E1" w:rsidRPr="00C21129">
        <w:t xml:space="preserve">eedback </w:t>
      </w:r>
      <w:r w:rsidR="00D72B19" w:rsidRPr="00C21129">
        <w:t>mechanisms</w:t>
      </w:r>
      <w:r w:rsidR="007E6482">
        <w:t xml:space="preserve"> to increase quality</w:t>
      </w:r>
      <w:r w:rsidR="00D72B19" w:rsidRPr="00C21129">
        <w:t>, including the Individual satisfaction survey</w:t>
      </w:r>
      <w:r w:rsidR="00AB5BB4">
        <w:t xml:space="preserve"> conducted and shared to the CMO by the state</w:t>
      </w:r>
      <w:r w:rsidR="00D72B19" w:rsidRPr="00C21129">
        <w:t xml:space="preserve"> and open feedback </w:t>
      </w:r>
      <w:r w:rsidR="001639E1" w:rsidRPr="00C21129">
        <w:t>channel</w:t>
      </w:r>
      <w:r w:rsidR="00AB5BB4">
        <w:t xml:space="preserve">s </w:t>
      </w:r>
      <w:r w:rsidR="001639E1" w:rsidRPr="00C21129">
        <w:t>that the Contractor will make available to Individuals receiving Services</w:t>
      </w:r>
      <w:r w:rsidR="00AB5BB4">
        <w:t xml:space="preserve">. </w:t>
      </w:r>
    </w:p>
    <w:p w14:paraId="3C276A61" w14:textId="70A4A1BE" w:rsidR="00E25C20" w:rsidRDefault="002A1336" w:rsidP="00CE43B1">
      <w:pPr>
        <w:pStyle w:val="ListParagraph"/>
        <w:numPr>
          <w:ilvl w:val="0"/>
          <w:numId w:val="5"/>
        </w:numPr>
      </w:pPr>
      <w:r w:rsidRPr="00C21129">
        <w:t>Investigation of and r</w:t>
      </w:r>
      <w:r w:rsidR="00854777" w:rsidRPr="00C21129">
        <w:t xml:space="preserve">esponse to </w:t>
      </w:r>
      <w:r w:rsidR="0072400C" w:rsidRPr="00C21129">
        <w:t>complaints</w:t>
      </w:r>
      <w:r w:rsidR="00854777" w:rsidRPr="00C21129">
        <w:t>. The Contractor shall outline an approach t</w:t>
      </w:r>
      <w:r w:rsidR="007F49C8" w:rsidRPr="00C21129">
        <w:t>o</w:t>
      </w:r>
      <w:r w:rsidR="002A29D2" w:rsidRPr="00C21129">
        <w:t xml:space="preserve"> investigating</w:t>
      </w:r>
      <w:r w:rsidR="007F49C8" w:rsidRPr="00C21129">
        <w:t xml:space="preserve"> and responding to</w:t>
      </w:r>
      <w:r w:rsidR="002A29D2" w:rsidRPr="00C21129">
        <w:t xml:space="preserve"> </w:t>
      </w:r>
      <w:r w:rsidR="00D235CD" w:rsidRPr="00C21129">
        <w:t xml:space="preserve">complaints </w:t>
      </w:r>
      <w:r w:rsidR="002A29D2" w:rsidRPr="00C21129">
        <w:t>received</w:t>
      </w:r>
      <w:r w:rsidR="00D235CD" w:rsidRPr="00C21129">
        <w:t xml:space="preserve"> from </w:t>
      </w:r>
      <w:r w:rsidR="004B20B9">
        <w:t>I</w:t>
      </w:r>
      <w:r w:rsidR="00D235CD" w:rsidRPr="00C21129">
        <w:t>ndivi</w:t>
      </w:r>
      <w:r w:rsidR="00CF7BE0" w:rsidRPr="00C21129">
        <w:t>duals and all other interested stakeholder</w:t>
      </w:r>
      <w:r w:rsidR="00804535" w:rsidRPr="00C21129">
        <w:t>s</w:t>
      </w:r>
      <w:r w:rsidR="007C7BB2" w:rsidRPr="00C21129">
        <w:t>, in</w:t>
      </w:r>
      <w:r w:rsidR="007B141C" w:rsidRPr="00C21129">
        <w:t xml:space="preserve">cluding a mechanism to share with </w:t>
      </w:r>
      <w:r w:rsidR="00414B3A">
        <w:t>BDS</w:t>
      </w:r>
      <w:r w:rsidR="007B141C" w:rsidRPr="00C21129">
        <w:t xml:space="preserve"> upon request.</w:t>
      </w:r>
      <w:bookmarkStart w:id="50" w:name="_Toc64541297"/>
      <w:bookmarkStart w:id="51" w:name="_Toc66430771"/>
      <w:r w:rsidR="00952D5C">
        <w:t xml:space="preserve"> Findings shall be shared with the State during semi-annual touchpoints as described in Section 6.3.</w:t>
      </w:r>
    </w:p>
    <w:p w14:paraId="483BBE20" w14:textId="21A78353" w:rsidR="002635CD" w:rsidRDefault="00CE253A" w:rsidP="00CE43B1">
      <w:pPr>
        <w:pStyle w:val="ListParagraph"/>
        <w:numPr>
          <w:ilvl w:val="0"/>
          <w:numId w:val="5"/>
        </w:numPr>
      </w:pPr>
      <w:r>
        <w:t xml:space="preserve">Compliance </w:t>
      </w:r>
      <w:r w:rsidR="00B4793B">
        <w:t xml:space="preserve">with </w:t>
      </w:r>
      <w:r w:rsidR="002635CD">
        <w:t xml:space="preserve">Incident Reporting </w:t>
      </w:r>
      <w:r>
        <w:t xml:space="preserve">requirements and support of the State’s related </w:t>
      </w:r>
      <w:r w:rsidR="002635CD">
        <w:t>processes</w:t>
      </w:r>
      <w:r>
        <w:t xml:space="preserve"> </w:t>
      </w:r>
      <w:r w:rsidR="00B4793B">
        <w:t xml:space="preserve">in accordance with </w:t>
      </w:r>
      <w:r>
        <w:t>Section 5.3.2.</w:t>
      </w:r>
    </w:p>
    <w:p w14:paraId="38434D15" w14:textId="02B8DE64" w:rsidR="00B4793B" w:rsidRDefault="00B4793B" w:rsidP="00CE43B1">
      <w:pPr>
        <w:pStyle w:val="ListParagraph"/>
        <w:numPr>
          <w:ilvl w:val="0"/>
          <w:numId w:val="5"/>
        </w:numPr>
      </w:pPr>
      <w:r>
        <w:t xml:space="preserve">Compliance with </w:t>
      </w:r>
      <w:r w:rsidR="00FA7CB7">
        <w:t xml:space="preserve">Mortality Review </w:t>
      </w:r>
      <w:r>
        <w:t>requirements and support of the State’s related processes in accordance with Section 5.3.</w:t>
      </w:r>
      <w:r w:rsidR="00FA7CB7">
        <w:t>3</w:t>
      </w:r>
      <w:r>
        <w:t>.</w:t>
      </w:r>
    </w:p>
    <w:p w14:paraId="7B509184" w14:textId="1BD12250" w:rsidR="00340B08" w:rsidRPr="00236CB5" w:rsidRDefault="00340B08" w:rsidP="00340B08">
      <w:pPr>
        <w:ind w:left="2160"/>
        <w:rPr>
          <w:b/>
          <w:bCs/>
          <w:color w:val="000000" w:themeColor="text1"/>
        </w:rPr>
      </w:pPr>
      <w:r w:rsidRPr="00236CB5">
        <w:rPr>
          <w:b/>
          <w:bCs/>
        </w:rPr>
        <w:lastRenderedPageBreak/>
        <w:t xml:space="preserve">5.3.2 </w:t>
      </w:r>
      <w:r w:rsidR="00515BBE">
        <w:rPr>
          <w:b/>
          <w:bCs/>
        </w:rPr>
        <w:t>Complaint Investigations and Incident Reporting</w:t>
      </w:r>
    </w:p>
    <w:p w14:paraId="20E74E8C" w14:textId="5E6F58A5" w:rsidR="00FE5D3A" w:rsidRDefault="00495090" w:rsidP="00236CB5">
      <w:pPr>
        <w:ind w:left="2160"/>
        <w:rPr>
          <w:color w:val="000000" w:themeColor="text1"/>
        </w:rPr>
      </w:pPr>
      <w:r>
        <w:rPr>
          <w:color w:val="000000" w:themeColor="text1"/>
        </w:rPr>
        <w:t>T</w:t>
      </w:r>
      <w:r w:rsidR="00FE5D3A" w:rsidRPr="00236CB5">
        <w:rPr>
          <w:color w:val="000000" w:themeColor="text1"/>
        </w:rPr>
        <w:t>he CMO and any applicable C</w:t>
      </w:r>
      <w:r w:rsidR="00086A13">
        <w:rPr>
          <w:color w:val="000000" w:themeColor="text1"/>
        </w:rPr>
        <w:t xml:space="preserve">ase </w:t>
      </w:r>
      <w:r w:rsidR="006422BD">
        <w:rPr>
          <w:color w:val="000000" w:themeColor="text1"/>
        </w:rPr>
        <w:t>Manager</w:t>
      </w:r>
      <w:r w:rsidR="00FE5D3A" w:rsidRPr="00236CB5">
        <w:rPr>
          <w:color w:val="000000" w:themeColor="text1"/>
        </w:rPr>
        <w:t xml:space="preserve"> shall fully cooperate with the State’s complaint investigation process as administered by BDS. This may include, but is not limited to, promptly providing requested documentation, facilitating ad hoc IST meetings, being responsive and participating in one-on-one interviews with the assigned Quality Reviewer/Investigator, conducting onsite visits and other investigative activities as required.</w:t>
      </w:r>
    </w:p>
    <w:p w14:paraId="6B106A07" w14:textId="69C1932E" w:rsidR="00AC5674" w:rsidRDefault="342CD314" w:rsidP="00236CB5">
      <w:pPr>
        <w:ind w:left="2160"/>
        <w:rPr>
          <w:color w:val="000000" w:themeColor="text1"/>
        </w:rPr>
      </w:pPr>
      <w:r w:rsidRPr="27EAC69C">
        <w:rPr>
          <w:color w:val="000000" w:themeColor="text1"/>
        </w:rPr>
        <w:t xml:space="preserve">The CMO and any applicable CM, shall also fully cooperate with the State’s Incident Reporting </w:t>
      </w:r>
      <w:r w:rsidR="00823DF9">
        <w:rPr>
          <w:color w:val="000000" w:themeColor="text1"/>
        </w:rPr>
        <w:t xml:space="preserve">(IR) </w:t>
      </w:r>
      <w:r w:rsidRPr="27EAC69C">
        <w:rPr>
          <w:color w:val="000000" w:themeColor="text1"/>
        </w:rPr>
        <w:t>requirements. This should include ensuring all reporta</w:t>
      </w:r>
      <w:r w:rsidR="567603BB" w:rsidRPr="27EAC69C">
        <w:rPr>
          <w:color w:val="000000" w:themeColor="text1"/>
        </w:rPr>
        <w:t xml:space="preserve">ble incidents are reported within the specified timeframes into the State’s reporting system. The CM </w:t>
      </w:r>
      <w:r w:rsidR="63B3D9B6" w:rsidRPr="27EAC69C">
        <w:rPr>
          <w:color w:val="000000" w:themeColor="text1"/>
        </w:rPr>
        <w:t>shall also submit a follow-up report, if applicable, through the system. The CM shall work with the individual’s team to ensure follow-up questions a</w:t>
      </w:r>
      <w:r w:rsidR="7079B8DE" w:rsidRPr="27EAC69C">
        <w:rPr>
          <w:color w:val="000000" w:themeColor="text1"/>
        </w:rPr>
        <w:t xml:space="preserve">re completed accurately and in a manner that supports the individual with a goal of ensuring the individual’s health and safety while mitigating future occurrences. Follow-up reports should be completed </w:t>
      </w:r>
      <w:proofErr w:type="gramStart"/>
      <w:r w:rsidR="7079B8DE" w:rsidRPr="27EAC69C">
        <w:rPr>
          <w:color w:val="000000" w:themeColor="text1"/>
        </w:rPr>
        <w:t>ever</w:t>
      </w:r>
      <w:proofErr w:type="gramEnd"/>
      <w:r w:rsidR="7079B8DE" w:rsidRPr="27EAC69C">
        <w:rPr>
          <w:color w:val="000000" w:themeColor="text1"/>
        </w:rPr>
        <w:t xml:space="preserve"> seven (7) days until the </w:t>
      </w:r>
      <w:r w:rsidR="27750B5B" w:rsidRPr="27EAC69C">
        <w:rPr>
          <w:color w:val="000000" w:themeColor="text1"/>
        </w:rPr>
        <w:t xml:space="preserve">incident is deemed resolved by DDARS. The CM should also ensure that the reports are disseminated to the individual or their legal guardian. </w:t>
      </w:r>
    </w:p>
    <w:p w14:paraId="129B3FE5" w14:textId="4238409A" w:rsidR="00AC5674" w:rsidRDefault="00AC5674" w:rsidP="00236CB5">
      <w:pPr>
        <w:pStyle w:val="Heading2"/>
        <w:ind w:left="1440"/>
      </w:pPr>
      <w:r w:rsidRPr="004441F9">
        <w:t xml:space="preserve"> </w:t>
      </w:r>
      <w:r w:rsidR="00D563D1">
        <w:tab/>
      </w:r>
      <w:bookmarkStart w:id="52" w:name="_Toc213070000"/>
      <w:r w:rsidR="0008058E">
        <w:t>5.3.</w:t>
      </w:r>
      <w:r w:rsidR="00340B08">
        <w:t>3</w:t>
      </w:r>
      <w:r w:rsidR="0008058E">
        <w:t xml:space="preserve"> </w:t>
      </w:r>
      <w:r>
        <w:t>Mortality Reviews</w:t>
      </w:r>
      <w:bookmarkEnd w:id="52"/>
    </w:p>
    <w:p w14:paraId="68EEE21F" w14:textId="48D26C0B" w:rsidR="00AC5674" w:rsidRDefault="00AC5674" w:rsidP="00236CB5">
      <w:pPr>
        <w:widowControl w:val="0"/>
        <w:autoSpaceDE w:val="0"/>
        <w:autoSpaceDN w:val="0"/>
        <w:spacing w:after="0" w:line="240" w:lineRule="auto"/>
        <w:ind w:left="2160"/>
      </w:pPr>
      <w:r>
        <w:t xml:space="preserve">The Contractor, when they are the primary provider of record (i.e., in the absence of a residential provider), will conduct a mortality review in accordance with Indiana Administrative Code and BDS policies and guidance. This review will be submitted to BDS as outlined in </w:t>
      </w:r>
      <w:r w:rsidR="0017008A">
        <w:t>IAC</w:t>
      </w:r>
      <w:r>
        <w:t xml:space="preserve"> and applicable BDS policy and guidance. The Contractor will utilize </w:t>
      </w:r>
      <w:r w:rsidR="0017008A">
        <w:t xml:space="preserve">a </w:t>
      </w:r>
      <w:r>
        <w:t>Registered Nurse in its review when necessary or when required by BDS.</w:t>
      </w:r>
      <w:r w:rsidR="45E6EEDE">
        <w:t xml:space="preserve"> </w:t>
      </w:r>
    </w:p>
    <w:p w14:paraId="2F65A65D" w14:textId="671FA73B" w:rsidR="00AC5674" w:rsidRDefault="00AC5674" w:rsidP="27EAC69C">
      <w:pPr>
        <w:widowControl w:val="0"/>
        <w:spacing w:after="0" w:line="240" w:lineRule="auto"/>
        <w:ind w:left="360"/>
      </w:pPr>
    </w:p>
    <w:p w14:paraId="57AA8298" w14:textId="54A7A418" w:rsidR="005E1953" w:rsidRDefault="00AC5674" w:rsidP="00236CB5">
      <w:pPr>
        <w:widowControl w:val="0"/>
        <w:autoSpaceDE w:val="0"/>
        <w:autoSpaceDN w:val="0"/>
        <w:spacing w:after="0" w:line="240" w:lineRule="auto"/>
        <w:ind w:left="2160"/>
      </w:pPr>
      <w:r>
        <w:t xml:space="preserve">The Contractor will cooperate with </w:t>
      </w:r>
      <w:r w:rsidR="008506E0">
        <w:t>all</w:t>
      </w:r>
      <w:r>
        <w:t xml:space="preserve"> </w:t>
      </w:r>
      <w:r w:rsidR="00270EE6">
        <w:t xml:space="preserve">entities involved including but not limited to </w:t>
      </w:r>
      <w:r w:rsidR="008506E0">
        <w:t>p</w:t>
      </w:r>
      <w:r>
        <w:t>roviders</w:t>
      </w:r>
      <w:r w:rsidR="008506E0">
        <w:t xml:space="preserve">, state agencies, </w:t>
      </w:r>
      <w:r w:rsidR="00270EE6">
        <w:t>protective service agencies,</w:t>
      </w:r>
      <w:r>
        <w:t xml:space="preserve"> and BDS in their investigation of mortalities.</w:t>
      </w:r>
    </w:p>
    <w:p w14:paraId="457AA718" w14:textId="77777777" w:rsidR="00FE5D3A" w:rsidRDefault="00FE5D3A" w:rsidP="00236CB5">
      <w:pPr>
        <w:widowControl w:val="0"/>
        <w:autoSpaceDE w:val="0"/>
        <w:autoSpaceDN w:val="0"/>
        <w:spacing w:after="0" w:line="240" w:lineRule="auto"/>
        <w:ind w:left="2160"/>
      </w:pPr>
    </w:p>
    <w:p w14:paraId="5C641B6F" w14:textId="456483F7" w:rsidR="00785EB1" w:rsidRPr="004441F9" w:rsidRDefault="00306DAA" w:rsidP="004441F9">
      <w:pPr>
        <w:pStyle w:val="Heading2"/>
        <w:ind w:left="990"/>
      </w:pPr>
      <w:bookmarkStart w:id="53" w:name="_Toc213070001"/>
      <w:r w:rsidRPr="004441F9">
        <w:t xml:space="preserve">5.4 </w:t>
      </w:r>
      <w:r w:rsidR="00785EB1" w:rsidRPr="004441F9">
        <w:t>Training of Case Managers</w:t>
      </w:r>
      <w:bookmarkEnd w:id="50"/>
      <w:bookmarkEnd w:id="51"/>
      <w:bookmarkEnd w:id="53"/>
    </w:p>
    <w:p w14:paraId="0D786F3F" w14:textId="5282C98E" w:rsidR="00DA7AB1" w:rsidRDefault="00785EB1" w:rsidP="00F753F2">
      <w:pPr>
        <w:spacing w:after="100"/>
        <w:ind w:left="990"/>
      </w:pPr>
      <w:r>
        <w:t xml:space="preserve">The Contractor </w:t>
      </w:r>
      <w:r w:rsidR="001F6EBC">
        <w:t xml:space="preserve">will ensure </w:t>
      </w:r>
      <w:r w:rsidR="00DA7AB1">
        <w:t xml:space="preserve">and monitor </w:t>
      </w:r>
      <w:r w:rsidR="00563380">
        <w:t xml:space="preserve">successful completion of all case managers for the </w:t>
      </w:r>
      <w:r w:rsidR="00F969D9">
        <w:t xml:space="preserve">initial and </w:t>
      </w:r>
      <w:r w:rsidR="00563380">
        <w:t>annual case management certification</w:t>
      </w:r>
      <w:r w:rsidR="00161244">
        <w:t xml:space="preserve"> exam</w:t>
      </w:r>
      <w:r w:rsidR="00563380">
        <w:t xml:space="preserve">. </w:t>
      </w:r>
      <w:r w:rsidR="00DA7AB1">
        <w:t xml:space="preserve">In addition to the minimum requirements for case management certification, CMOs will have the opportunity to be publicly recognized when </w:t>
      </w:r>
      <w:r w:rsidR="008D776E">
        <w:t>95% of case managers successfully complete</w:t>
      </w:r>
      <w:r w:rsidR="00956DC4">
        <w:t xml:space="preserve"> with a score of 80% or higher</w:t>
      </w:r>
      <w:r w:rsidR="00AE26BB">
        <w:t xml:space="preserve"> on</w:t>
      </w:r>
      <w:r w:rsidR="008D776E">
        <w:t xml:space="preserve"> state</w:t>
      </w:r>
      <w:r w:rsidR="00D06D9C">
        <w:t>-</w:t>
      </w:r>
      <w:r w:rsidR="008D776E">
        <w:t>approved</w:t>
      </w:r>
      <w:r w:rsidR="00D06D9C">
        <w:t xml:space="preserve"> and state-</w:t>
      </w:r>
      <w:r w:rsidR="008D776E">
        <w:t xml:space="preserve">provided </w:t>
      </w:r>
      <w:r w:rsidR="00B41C05">
        <w:t>trainings</w:t>
      </w:r>
      <w:r w:rsidR="00856B8A">
        <w:t xml:space="preserve"> that may include topics such as community mapping, Charting the LifeCours</w:t>
      </w:r>
      <w:r w:rsidR="00956DC4">
        <w:t>e, Employment Supports, and Trauma Informed Care</w:t>
      </w:r>
      <w:r w:rsidR="00CC3701">
        <w:t xml:space="preserve"> on an annual basis. </w:t>
      </w:r>
      <w:r w:rsidR="00956DC4">
        <w:t xml:space="preserve"> </w:t>
      </w:r>
    </w:p>
    <w:p w14:paraId="077D56EE" w14:textId="64D8C9CE" w:rsidR="00785EB1" w:rsidRDefault="007874EE" w:rsidP="00F753F2">
      <w:pPr>
        <w:spacing w:after="100"/>
        <w:ind w:left="990"/>
      </w:pPr>
      <w:r>
        <w:t xml:space="preserve">The contractor </w:t>
      </w:r>
      <w:proofErr w:type="gramStart"/>
      <w:r w:rsidR="00785EB1">
        <w:t>shall</w:t>
      </w:r>
      <w:proofErr w:type="gramEnd"/>
      <w:r w:rsidR="00785EB1">
        <w:t xml:space="preserve"> provide </w:t>
      </w:r>
      <w:r w:rsidR="00EF56C1">
        <w:t>each Case Manager with comprehensive and competency-based</w:t>
      </w:r>
      <w:r w:rsidR="00785EB1">
        <w:t xml:space="preserve"> training</w:t>
      </w:r>
      <w:r w:rsidR="00EF56C1">
        <w:t xml:space="preserve"> to ensure a consistently high standard of </w:t>
      </w:r>
      <w:r w:rsidR="006F1EE6">
        <w:t>s</w:t>
      </w:r>
      <w:r w:rsidR="00EF56C1">
        <w:t xml:space="preserve">ervices. Contractor-provided </w:t>
      </w:r>
      <w:r w:rsidR="00EF56C1">
        <w:lastRenderedPageBreak/>
        <w:t xml:space="preserve">training shall be </w:t>
      </w:r>
      <w:r w:rsidR="00BE133D">
        <w:t xml:space="preserve">structured around the curriculum developed by </w:t>
      </w:r>
      <w:r w:rsidR="00414B3A">
        <w:t>BDS</w:t>
      </w:r>
      <w:r w:rsidR="00EF56C1">
        <w:t xml:space="preserve"> </w:t>
      </w:r>
      <w:r w:rsidR="006366D6">
        <w:t xml:space="preserve">and must </w:t>
      </w:r>
      <w:r w:rsidR="00A339A6">
        <w:t>be</w:t>
      </w:r>
      <w:r w:rsidR="006366D6">
        <w:t xml:space="preserve"> </w:t>
      </w:r>
      <w:r w:rsidR="00785EB1">
        <w:t xml:space="preserve">in alignment with the State’s </w:t>
      </w:r>
      <w:r w:rsidR="00BF3B29">
        <w:t>1915(c) Waiver Service Definition</w:t>
      </w:r>
      <w:r w:rsidR="00E25C20" w:rsidRPr="004441F9">
        <w:t xml:space="preserve"> </w:t>
      </w:r>
      <w:r w:rsidR="00E25C20">
        <w:rPr>
          <w:rFonts w:cs="Times New Roman"/>
          <w:color w:val="000000"/>
          <w:szCs w:val="24"/>
          <w:shd w:val="clear" w:color="auto" w:fill="FFFFFF"/>
        </w:rPr>
        <w:t xml:space="preserve">and </w:t>
      </w:r>
      <w:r w:rsidR="00E25C20" w:rsidRPr="00432A5F">
        <w:rPr>
          <w:rFonts w:cs="Times New Roman"/>
          <w:color w:val="000000"/>
          <w:szCs w:val="24"/>
          <w:shd w:val="clear" w:color="auto" w:fill="FFFFFF"/>
        </w:rPr>
        <w:t>FSS</w:t>
      </w:r>
      <w:r w:rsidR="00E25C20">
        <w:rPr>
          <w:rFonts w:cs="Times New Roman"/>
          <w:color w:val="000000"/>
          <w:szCs w:val="24"/>
          <w:shd w:val="clear" w:color="auto" w:fill="FFFFFF"/>
        </w:rPr>
        <w:t>A/DDRS/</w:t>
      </w:r>
      <w:r w:rsidR="00414B3A">
        <w:rPr>
          <w:rFonts w:cs="Times New Roman"/>
          <w:color w:val="000000"/>
          <w:szCs w:val="24"/>
          <w:shd w:val="clear" w:color="auto" w:fill="FFFFFF"/>
        </w:rPr>
        <w:t>BDS</w:t>
      </w:r>
      <w:r w:rsidR="00E25C20" w:rsidRPr="00432A5F">
        <w:rPr>
          <w:rFonts w:cs="Times New Roman"/>
          <w:color w:val="000000"/>
          <w:szCs w:val="24"/>
          <w:shd w:val="clear" w:color="auto" w:fill="FFFFFF"/>
        </w:rPr>
        <w:t xml:space="preserve"> service standards, guidelines, policies and/or manuals</w:t>
      </w:r>
      <w:r w:rsidR="00785EB1">
        <w:t>. T</w:t>
      </w:r>
      <w:r w:rsidR="00A339A6">
        <w:t>his training program is ex</w:t>
      </w:r>
      <w:r w:rsidR="00785EB1">
        <w:t xml:space="preserve">pected </w:t>
      </w:r>
      <w:r w:rsidR="00A339A6">
        <w:t>to go</w:t>
      </w:r>
      <w:r w:rsidR="00785EB1">
        <w:t xml:space="preserve"> beyond minimum requirements and emphasizes industry best practice</w:t>
      </w:r>
      <w:r w:rsidR="00A339A6">
        <w:t>s</w:t>
      </w:r>
      <w:r w:rsidR="008D46A8">
        <w:t xml:space="preserve"> for case management, with particular focus </w:t>
      </w:r>
      <w:r w:rsidR="00BD1DF6">
        <w:t xml:space="preserve">on </w:t>
      </w:r>
      <w:r w:rsidR="002476F7">
        <w:t xml:space="preserve">the process outlined by the </w:t>
      </w:r>
      <w:r w:rsidR="0040118C" w:rsidRPr="00424850">
        <w:rPr>
          <w:rFonts w:cs="Times New Roman"/>
          <w:color w:val="000000"/>
          <w:szCs w:val="24"/>
          <w:shd w:val="clear" w:color="auto" w:fill="FFFFFF"/>
        </w:rPr>
        <w:t>FSS</w:t>
      </w:r>
      <w:r w:rsidR="0040118C">
        <w:rPr>
          <w:rFonts w:cs="Times New Roman"/>
          <w:color w:val="000000"/>
          <w:szCs w:val="24"/>
          <w:shd w:val="clear" w:color="auto" w:fill="FFFFFF"/>
        </w:rPr>
        <w:t>A/DDRS/</w:t>
      </w:r>
      <w:r w:rsidR="00414B3A">
        <w:rPr>
          <w:rFonts w:cs="Times New Roman"/>
          <w:color w:val="000000"/>
          <w:szCs w:val="24"/>
          <w:shd w:val="clear" w:color="auto" w:fill="FFFFFF"/>
        </w:rPr>
        <w:t>BDS</w:t>
      </w:r>
      <w:r w:rsidR="0040118C" w:rsidRPr="00424850">
        <w:rPr>
          <w:rFonts w:cs="Times New Roman"/>
          <w:color w:val="000000"/>
          <w:szCs w:val="24"/>
          <w:shd w:val="clear" w:color="auto" w:fill="FFFFFF"/>
        </w:rPr>
        <w:t xml:space="preserve"> service standards, guidelines, policies and/or manuals</w:t>
      </w:r>
      <w:r w:rsidR="00062016">
        <w:rPr>
          <w:rFonts w:cs="Times New Roman"/>
          <w:color w:val="000000"/>
          <w:szCs w:val="24"/>
          <w:shd w:val="clear" w:color="auto" w:fill="FFFFFF"/>
        </w:rPr>
        <w:t>.</w:t>
      </w:r>
      <w:r w:rsidR="00F753F2" w:rsidRPr="00F753F2">
        <w:t xml:space="preserve"> </w:t>
      </w:r>
      <w:r w:rsidR="00F753F2">
        <w:t xml:space="preserve">Training must be offered regularly and through various </w:t>
      </w:r>
      <w:r w:rsidR="0034783C">
        <w:t>modalities</w:t>
      </w:r>
      <w:r w:rsidR="00F753F2">
        <w:t xml:space="preserve">, including but not limited to, in-person, on-demand, and web-based. </w:t>
      </w:r>
    </w:p>
    <w:p w14:paraId="43841D0B" w14:textId="416E52E6" w:rsidR="00050C40" w:rsidRDefault="005D5686" w:rsidP="00F753F2">
      <w:pPr>
        <w:spacing w:after="100"/>
        <w:ind w:left="990"/>
      </w:pPr>
      <w:r>
        <w:t xml:space="preserve">The subject matter of the training program shall include information </w:t>
      </w:r>
      <w:r w:rsidR="00785EB1">
        <w:t xml:space="preserve">on adjacent Medicaid services not covered by waivers that may be available to the </w:t>
      </w:r>
      <w:r w:rsidR="0034783C">
        <w:t xml:space="preserve">Individual </w:t>
      </w:r>
      <w:r w:rsidR="00785EB1">
        <w:t>population</w:t>
      </w:r>
      <w:r>
        <w:t xml:space="preserve"> as well as waiver </w:t>
      </w:r>
      <w:r w:rsidR="0097705D">
        <w:t>services,</w:t>
      </w:r>
      <w:r w:rsidR="00DE0074">
        <w:t xml:space="preserve"> such as</w:t>
      </w:r>
      <w:r w:rsidR="004B7A82">
        <w:t>,</w:t>
      </w:r>
      <w:r w:rsidR="00DE0074">
        <w:t xml:space="preserve"> localized resources or supports </w:t>
      </w:r>
      <w:r w:rsidR="00050C40">
        <w:t>available</w:t>
      </w:r>
      <w:r w:rsidR="00B96FC3">
        <w:t xml:space="preserve"> </w:t>
      </w:r>
      <w:r w:rsidR="00050C40">
        <w:t>in</w:t>
      </w:r>
      <w:r w:rsidR="00DE0074">
        <w:t xml:space="preserve"> an </w:t>
      </w:r>
      <w:r w:rsidR="00EB428A">
        <w:t>I</w:t>
      </w:r>
      <w:r w:rsidR="00DE0074">
        <w:t>ndividual’s community, 211 access information, or national programs for specific diagnoses or conditions with specialized resources to support individualized needs</w:t>
      </w:r>
      <w:r>
        <w:t>.</w:t>
      </w:r>
      <w:r w:rsidR="00785EB1">
        <w:t xml:space="preserve"> </w:t>
      </w:r>
      <w:r w:rsidR="00E60BCE">
        <w:t xml:space="preserve">Further topics to be included can be found in the Training Guidance, which </w:t>
      </w:r>
      <w:r w:rsidR="00722D4E">
        <w:t xml:space="preserve">the State reserves the right to periodically update and </w:t>
      </w:r>
      <w:r w:rsidR="00E60BCE">
        <w:t xml:space="preserve">shall be shared with the Contractor </w:t>
      </w:r>
      <w:proofErr w:type="gramStart"/>
      <w:r w:rsidR="00B96FC3">
        <w:t>at a later date</w:t>
      </w:r>
      <w:proofErr w:type="gramEnd"/>
      <w:r w:rsidR="00722D4E">
        <w:t xml:space="preserve"> as described in Section 3.0</w:t>
      </w:r>
      <w:r w:rsidR="00E60BCE">
        <w:t xml:space="preserve">. </w:t>
      </w:r>
    </w:p>
    <w:p w14:paraId="6E7CA79F" w14:textId="20038EA5" w:rsidR="00785EB1" w:rsidRDefault="00A7232F" w:rsidP="00F753F2">
      <w:pPr>
        <w:spacing w:after="100"/>
        <w:ind w:left="990"/>
      </w:pPr>
      <w:r>
        <w:t xml:space="preserve">Additionally, the training program </w:t>
      </w:r>
      <w:r w:rsidR="001648E6">
        <w:t>shall</w:t>
      </w:r>
      <w:r>
        <w:t xml:space="preserve"> include guidance on how to research and develop familiarity with potential community services </w:t>
      </w:r>
      <w:r w:rsidR="001648E6">
        <w:t xml:space="preserve">available </w:t>
      </w:r>
      <w:r>
        <w:t xml:space="preserve">in a Case Manager’s geographic area. </w:t>
      </w:r>
      <w:r w:rsidR="005D5686">
        <w:t xml:space="preserve">The Contractor shall be responsible for notifying Case Managers of any new initiatives that are applicable and incorporating this information into the training as necessary. </w:t>
      </w:r>
    </w:p>
    <w:p w14:paraId="4A3A328A" w14:textId="66126883" w:rsidR="00122ABF" w:rsidRPr="00236CB5" w:rsidRDefault="00122ABF" w:rsidP="00F753F2">
      <w:pPr>
        <w:spacing w:after="100"/>
        <w:ind w:left="990"/>
        <w:rPr>
          <w:b/>
          <w:bCs/>
        </w:rPr>
      </w:pPr>
      <w:r w:rsidRPr="00236CB5">
        <w:rPr>
          <w:b/>
          <w:bCs/>
        </w:rPr>
        <w:t>5.5 Communication</w:t>
      </w:r>
    </w:p>
    <w:p w14:paraId="77A44F66" w14:textId="6BC2D6B3" w:rsidR="00A44DE8" w:rsidRDefault="00122ABF" w:rsidP="003A53C0">
      <w:pPr>
        <w:ind w:left="990"/>
      </w:pPr>
      <w:r>
        <w:t>The CM</w:t>
      </w:r>
      <w:r w:rsidR="000D6A93">
        <w:t>O</w:t>
      </w:r>
      <w:r>
        <w:t xml:space="preserve"> shall assess the communication needs of the individuals they serve and ensure their interpretation and telecommunication services sufficiently meet the individual needs in a timely fashion. </w:t>
      </w:r>
    </w:p>
    <w:p w14:paraId="01CCC903" w14:textId="0EA9C90F" w:rsidR="00734E51" w:rsidRDefault="00122ABF" w:rsidP="003A53C0">
      <w:pPr>
        <w:ind w:left="990"/>
      </w:pPr>
      <w:r>
        <w:t>All materials developed for individuals served must be in plain language</w:t>
      </w:r>
      <w:r w:rsidR="000D6A93">
        <w:t xml:space="preserve"> and made available in the preferred language of the individual and their family when requested</w:t>
      </w:r>
      <w:r>
        <w:t xml:space="preserve">. </w:t>
      </w:r>
    </w:p>
    <w:p w14:paraId="22578735" w14:textId="77777777" w:rsidR="00122ABF" w:rsidRDefault="00122ABF" w:rsidP="00F753F2">
      <w:pPr>
        <w:spacing w:after="100"/>
        <w:ind w:left="990"/>
      </w:pPr>
    </w:p>
    <w:p w14:paraId="4448F2FF" w14:textId="30009CAF" w:rsidR="00DC4AB3" w:rsidRPr="004441F9" w:rsidRDefault="00E205BB" w:rsidP="004441F9">
      <w:pPr>
        <w:pStyle w:val="Heading2"/>
        <w:ind w:left="990"/>
      </w:pPr>
      <w:bookmarkStart w:id="54" w:name="_Toc213070002"/>
      <w:bookmarkEnd w:id="47"/>
      <w:r w:rsidRPr="004441F9">
        <w:t xml:space="preserve">5.6 </w:t>
      </w:r>
      <w:r w:rsidR="00DC4AB3" w:rsidRPr="004441F9">
        <w:t>Complaint Process</w:t>
      </w:r>
      <w:bookmarkEnd w:id="54"/>
    </w:p>
    <w:p w14:paraId="012A9387" w14:textId="4028C1D8" w:rsidR="00292F2E" w:rsidRDefault="00B90EB8" w:rsidP="00595810">
      <w:pPr>
        <w:ind w:left="990"/>
      </w:pPr>
      <w:r>
        <w:t xml:space="preserve">In addition to </w:t>
      </w:r>
      <w:r w:rsidR="00FD13DB">
        <w:t xml:space="preserve">the Individual satisfaction </w:t>
      </w:r>
      <w:r>
        <w:t>surveys</w:t>
      </w:r>
      <w:r w:rsidR="00FD13DB">
        <w:t xml:space="preserve"> described above</w:t>
      </w:r>
      <w:r>
        <w:t>, t</w:t>
      </w:r>
      <w:r w:rsidR="007B4E31">
        <w:t xml:space="preserve">he Contractor shall </w:t>
      </w:r>
      <w:r>
        <w:t>maintain</w:t>
      </w:r>
      <w:r w:rsidR="00AC6172">
        <w:t>, at minimum, one</w:t>
      </w:r>
      <w:r>
        <w:t xml:space="preserve"> open feedback channel that </w:t>
      </w:r>
      <w:proofErr w:type="gramStart"/>
      <w:r>
        <w:t>is</w:t>
      </w:r>
      <w:r w:rsidR="007B4E31">
        <w:t xml:space="preserve"> available to Individuals</w:t>
      </w:r>
      <w:r>
        <w:t xml:space="preserve"> at all times</w:t>
      </w:r>
      <w:proofErr w:type="gramEnd"/>
      <w:r>
        <w:t xml:space="preserve">. </w:t>
      </w:r>
      <w:r w:rsidR="00961BD5">
        <w:t>The Contractor shall notify Individuals of the f</w:t>
      </w:r>
      <w:r w:rsidR="005F4B75">
        <w:t>eedback channel</w:t>
      </w:r>
      <w:r w:rsidR="00AC6172">
        <w:t>(</w:t>
      </w:r>
      <w:r w:rsidR="005F4B75">
        <w:t>s</w:t>
      </w:r>
      <w:r w:rsidR="00AC6172">
        <w:t>)</w:t>
      </w:r>
      <w:r w:rsidR="005F4B75">
        <w:t xml:space="preserve"> at service initiation</w:t>
      </w:r>
      <w:r w:rsidR="00961BD5">
        <w:t xml:space="preserve"> and at least annually thereafter, and the Contractor shall have in place a written policy describing the approach it will use to do so</w:t>
      </w:r>
      <w:r w:rsidR="005F4B75">
        <w:t>.</w:t>
      </w:r>
      <w:r w:rsidR="00901D44">
        <w:t xml:space="preserve"> </w:t>
      </w:r>
      <w:r w:rsidR="00615674">
        <w:t xml:space="preserve">The Contractor shall also </w:t>
      </w:r>
      <w:r w:rsidR="00615674" w:rsidRPr="00615674">
        <w:t xml:space="preserve">make the </w:t>
      </w:r>
      <w:r w:rsidR="00D600EF">
        <w:t xml:space="preserve">policy </w:t>
      </w:r>
      <w:r w:rsidR="00615674" w:rsidRPr="00615674">
        <w:t>publicly available.</w:t>
      </w:r>
      <w:r w:rsidR="00D600EF">
        <w:t xml:space="preserve"> </w:t>
      </w:r>
      <w:r w:rsidR="00901D44">
        <w:t xml:space="preserve">The Contractor shall provide interpretation </w:t>
      </w:r>
      <w:r w:rsidR="00763C52">
        <w:t xml:space="preserve">and translation supports, as well as other necessary accommodations, to </w:t>
      </w:r>
      <w:r w:rsidR="00961BD5">
        <w:t xml:space="preserve">support </w:t>
      </w:r>
      <w:r w:rsidR="00763C52">
        <w:t>Individuals who provide feedback.</w:t>
      </w:r>
      <w:r w:rsidR="004E15B8" w:rsidRPr="004E15B8">
        <w:t xml:space="preserve"> </w:t>
      </w:r>
      <w:r w:rsidR="004E15B8">
        <w:t>The Contractor must resolve all complaints within 90 days.</w:t>
      </w:r>
    </w:p>
    <w:p w14:paraId="5BFC8B75" w14:textId="264FA981" w:rsidR="007B4E31" w:rsidRDefault="00D379B9" w:rsidP="00F753F2">
      <w:pPr>
        <w:ind w:left="990"/>
      </w:pPr>
      <w:r>
        <w:lastRenderedPageBreak/>
        <w:t>In response to feedback, the Contractor shall have</w:t>
      </w:r>
      <w:r w:rsidR="00134A63">
        <w:t xml:space="preserve"> in place</w:t>
      </w:r>
      <w:r>
        <w:t xml:space="preserve"> a process for </w:t>
      </w:r>
      <w:r w:rsidR="00134A63">
        <w:t>investigating</w:t>
      </w:r>
      <w:r w:rsidR="00595810">
        <w:t xml:space="preserve"> </w:t>
      </w:r>
      <w:r w:rsidR="00277470">
        <w:t>complaints</w:t>
      </w:r>
      <w:r w:rsidR="001000B2">
        <w:t xml:space="preserve"> or concerns </w:t>
      </w:r>
      <w:r w:rsidR="00134A63">
        <w:t xml:space="preserve">and a process for </w:t>
      </w:r>
      <w:r w:rsidR="005E3220">
        <w:t>addressing</w:t>
      </w:r>
      <w:r w:rsidR="00134A63">
        <w:t xml:space="preserve"> those that are found to be substantial</w:t>
      </w:r>
      <w:r w:rsidR="29299F14">
        <w:t xml:space="preserve"> (i.e., serious in nature, credible and well-founded, or likely to impact service quality or </w:t>
      </w:r>
      <w:r w:rsidR="44234776">
        <w:t>I</w:t>
      </w:r>
      <w:r w:rsidR="29299F14">
        <w:t>ndividual well-being</w:t>
      </w:r>
      <w:r w:rsidR="003C1E58">
        <w:t>)</w:t>
      </w:r>
      <w:r w:rsidR="00134A63">
        <w:t xml:space="preserve">. The latter </w:t>
      </w:r>
      <w:r w:rsidR="005E3220">
        <w:t xml:space="preserve">must be two-fold, addressing the </w:t>
      </w:r>
      <w:r w:rsidR="001A490E">
        <w:t>Individual</w:t>
      </w:r>
      <w:r w:rsidR="00134A63">
        <w:t>’s concern,</w:t>
      </w:r>
      <w:r w:rsidR="005E3220">
        <w:t xml:space="preserve"> as well as </w:t>
      </w:r>
      <w:r w:rsidR="001A490E">
        <w:t>expanding the learning to the full team of Case Managers</w:t>
      </w:r>
      <w:r w:rsidR="005E3220">
        <w:t>.</w:t>
      </w:r>
      <w:r w:rsidR="001A490E">
        <w:t xml:space="preserve"> The latter effort can take the form of </w:t>
      </w:r>
      <w:r w:rsidR="001D6606">
        <w:t>additional training, new guidelines, or similar actions</w:t>
      </w:r>
      <w:r w:rsidR="1166DE9A">
        <w:t>, but should ensure that systemic improvements are made when needed</w:t>
      </w:r>
      <w:r w:rsidR="001D6606">
        <w:t>.</w:t>
      </w:r>
      <w:r w:rsidR="39E26703">
        <w:t xml:space="preserve"> Complaint investigations </w:t>
      </w:r>
      <w:r w:rsidR="44075A58">
        <w:t xml:space="preserve">records </w:t>
      </w:r>
      <w:r w:rsidR="39E26703">
        <w:t>sh</w:t>
      </w:r>
      <w:r w:rsidR="2EC6E2E1">
        <w:t>all</w:t>
      </w:r>
      <w:r w:rsidR="39E26703">
        <w:t xml:space="preserve"> be </w:t>
      </w:r>
      <w:r w:rsidR="5E4630BD">
        <w:t>promptly provided</w:t>
      </w:r>
      <w:r w:rsidR="39E26703">
        <w:t xml:space="preserve"> to BDS upon request.</w:t>
      </w:r>
      <w:r w:rsidR="00AF09DF">
        <w:t xml:space="preserve"> </w:t>
      </w:r>
    </w:p>
    <w:p w14:paraId="21E976D4" w14:textId="6A069632" w:rsidR="003F2136" w:rsidRDefault="007E4B44" w:rsidP="00AE6142">
      <w:pPr>
        <w:ind w:left="990"/>
      </w:pPr>
      <w:r>
        <w:t>As part of the Complaint management process, t</w:t>
      </w:r>
      <w:r w:rsidR="00AE6142">
        <w:t>he Contractor shall</w:t>
      </w:r>
      <w:r w:rsidR="003F2136">
        <w:t>:</w:t>
      </w:r>
    </w:p>
    <w:p w14:paraId="0BFBA769" w14:textId="576C5AC5" w:rsidR="003F2136" w:rsidRDefault="003F2136" w:rsidP="00236CB5">
      <w:pPr>
        <w:pStyle w:val="ListParagraph"/>
        <w:numPr>
          <w:ilvl w:val="0"/>
          <w:numId w:val="25"/>
        </w:numPr>
      </w:pPr>
      <w:r>
        <w:t>Maintain electronic documentation of all complaints received</w:t>
      </w:r>
    </w:p>
    <w:p w14:paraId="2CFE9C6F" w14:textId="28ECD93D" w:rsidR="003F2136" w:rsidRDefault="00CF31A8" w:rsidP="00236CB5">
      <w:pPr>
        <w:pStyle w:val="ListParagraph"/>
        <w:numPr>
          <w:ilvl w:val="0"/>
          <w:numId w:val="25"/>
        </w:numPr>
      </w:pPr>
      <w:r>
        <w:t>M</w:t>
      </w:r>
      <w:r w:rsidR="003F2136">
        <w:t xml:space="preserve">aintain all supporting documentation related to the collection and follow-up to complaints and make it available to </w:t>
      </w:r>
      <w:r w:rsidR="00135957">
        <w:t xml:space="preserve">FSSA </w:t>
      </w:r>
      <w:r w:rsidR="003F2136">
        <w:t>upon request.</w:t>
      </w:r>
    </w:p>
    <w:p w14:paraId="2C783811" w14:textId="59267116" w:rsidR="00E019F4" w:rsidRDefault="00483539" w:rsidP="007E4B44">
      <w:pPr>
        <w:pStyle w:val="ListParagraph"/>
        <w:numPr>
          <w:ilvl w:val="0"/>
          <w:numId w:val="25"/>
        </w:numPr>
      </w:pPr>
      <w:r>
        <w:t>C</w:t>
      </w:r>
      <w:r w:rsidR="00AE6142">
        <w:t xml:space="preserve">ategorize complaints in accordance with a </w:t>
      </w:r>
      <w:r w:rsidR="003E0A7C">
        <w:t>rubric</w:t>
      </w:r>
      <w:r w:rsidR="00AE6142">
        <w:t xml:space="preserve"> to be stipulated by FSSA. </w:t>
      </w:r>
    </w:p>
    <w:p w14:paraId="2DAACB62" w14:textId="5633DB1D" w:rsidR="00AE6142" w:rsidRDefault="00E019F4" w:rsidP="00236CB5">
      <w:pPr>
        <w:pStyle w:val="ListParagraph"/>
        <w:numPr>
          <w:ilvl w:val="0"/>
          <w:numId w:val="25"/>
        </w:numPr>
      </w:pPr>
      <w:r>
        <w:t>C</w:t>
      </w:r>
      <w:r w:rsidR="00AF09DF">
        <w:t>apture and maintain complaint data in a manner that will enable it to analyze trends and identify patterns or broad</w:t>
      </w:r>
      <w:r w:rsidR="3537EC80">
        <w:t>-</w:t>
      </w:r>
      <w:r w:rsidR="00AF09DF">
        <w:t xml:space="preserve">based opportunities for improvement, as well as to submit to FSSA aggregate complaint data in a format stipulated by FSSA. </w:t>
      </w:r>
    </w:p>
    <w:p w14:paraId="16F6CCBF" w14:textId="77777777" w:rsidR="007E4B44" w:rsidRDefault="007E4B44" w:rsidP="007E4B44">
      <w:pPr>
        <w:pStyle w:val="ListParagraph"/>
        <w:numPr>
          <w:ilvl w:val="0"/>
          <w:numId w:val="25"/>
        </w:numPr>
      </w:pPr>
      <w:r>
        <w:t>At least quarterly, conduct trend analysis of all complaints received for the full period of the Contract.</w:t>
      </w:r>
    </w:p>
    <w:p w14:paraId="4440303D" w14:textId="6EEBC467" w:rsidR="00F83807" w:rsidRDefault="00F83807">
      <w:pPr>
        <w:pStyle w:val="ListParagraph"/>
        <w:numPr>
          <w:ilvl w:val="0"/>
          <w:numId w:val="25"/>
        </w:numPr>
      </w:pPr>
      <w:r>
        <w:t>Develop mitigation strategies to</w:t>
      </w:r>
      <w:r w:rsidR="00C87BE3">
        <w:t xml:space="preserve"> </w:t>
      </w:r>
      <w:r w:rsidRPr="00F83807">
        <w:t xml:space="preserve">reduce the frequency of common complaints </w:t>
      </w:r>
      <w:r>
        <w:t xml:space="preserve">and </w:t>
      </w:r>
      <w:r w:rsidRPr="00F83807">
        <w:t>complaints associated with high risks to individual</w:t>
      </w:r>
    </w:p>
    <w:p w14:paraId="4174DEA9" w14:textId="24967B95" w:rsidR="00C87BE3" w:rsidRDefault="00C87BE3" w:rsidP="00236CB5">
      <w:pPr>
        <w:pStyle w:val="ListParagraph"/>
        <w:numPr>
          <w:ilvl w:val="0"/>
          <w:numId w:val="25"/>
        </w:numPr>
      </w:pPr>
      <w:r>
        <w:t>Provide FSSA</w:t>
      </w:r>
      <w:r w:rsidR="00D26D7C">
        <w:t xml:space="preserve"> a</w:t>
      </w:r>
      <w:r w:rsidR="000B339B">
        <w:t xml:space="preserve"> quarterly</w:t>
      </w:r>
      <w:r w:rsidR="00D26D7C">
        <w:t xml:space="preserve"> report of the complaints received, actions taken</w:t>
      </w:r>
      <w:r w:rsidR="000F5F9F">
        <w:t xml:space="preserve"> to resolve, and actions taken to reduce the reoccurrence of such type of complaint in the future. </w:t>
      </w:r>
    </w:p>
    <w:p w14:paraId="43536501" w14:textId="2A5623F2" w:rsidR="00E64FB2" w:rsidRDefault="003D5EE3" w:rsidP="00F753F2">
      <w:pPr>
        <w:ind w:left="990"/>
      </w:pPr>
      <w:r>
        <w:t xml:space="preserve">If </w:t>
      </w:r>
      <w:r w:rsidR="002D12E7">
        <w:t xml:space="preserve">a </w:t>
      </w:r>
      <w:r w:rsidR="004662A7">
        <w:t xml:space="preserve">complaint results in </w:t>
      </w:r>
      <w:r w:rsidR="002D12E7">
        <w:t xml:space="preserve">a </w:t>
      </w:r>
      <w:r w:rsidR="004662A7">
        <w:t xml:space="preserve">request by </w:t>
      </w:r>
      <w:r w:rsidR="002D12E7">
        <w:t>an I</w:t>
      </w:r>
      <w:r w:rsidR="004662A7">
        <w:t xml:space="preserve">ndividual to </w:t>
      </w:r>
      <w:r w:rsidR="001620B8">
        <w:t xml:space="preserve">change </w:t>
      </w:r>
      <w:r w:rsidR="002D12E7">
        <w:t>C</w:t>
      </w:r>
      <w:r w:rsidR="001620B8">
        <w:t xml:space="preserve">ase </w:t>
      </w:r>
      <w:r w:rsidR="002D12E7">
        <w:t>M</w:t>
      </w:r>
      <w:r w:rsidR="001620B8">
        <w:t xml:space="preserve">anager or </w:t>
      </w:r>
      <w:r w:rsidR="007E194E">
        <w:t>CMO</w:t>
      </w:r>
      <w:r w:rsidR="00F55350">
        <w:t>s</w:t>
      </w:r>
      <w:r w:rsidR="002D12E7">
        <w:t>,</w:t>
      </w:r>
      <w:r w:rsidR="001620B8">
        <w:t xml:space="preserve"> then t</w:t>
      </w:r>
      <w:r w:rsidR="009E0687">
        <w:t>he Contractor shall make clear</w:t>
      </w:r>
      <w:r w:rsidR="00556D70">
        <w:t>, to Individuals,</w:t>
      </w:r>
      <w:r w:rsidR="009E0687">
        <w:t xml:space="preserve"> </w:t>
      </w:r>
      <w:r w:rsidR="00556D70">
        <w:t>the</w:t>
      </w:r>
      <w:r w:rsidR="009E0687">
        <w:t xml:space="preserve"> process for changing Case Managers</w:t>
      </w:r>
      <w:r w:rsidR="00A0729E">
        <w:t xml:space="preserve"> </w:t>
      </w:r>
      <w:r w:rsidR="00F342B2">
        <w:t xml:space="preserve">within a </w:t>
      </w:r>
      <w:r w:rsidR="007E194E">
        <w:t>CMO</w:t>
      </w:r>
      <w:r w:rsidR="00F342B2">
        <w:t xml:space="preserve"> as well as the process for changing</w:t>
      </w:r>
      <w:r w:rsidR="00A0729E">
        <w:t xml:space="preserve"> </w:t>
      </w:r>
      <w:r w:rsidR="007E194E">
        <w:t>CMO</w:t>
      </w:r>
      <w:r w:rsidR="00F55350">
        <w:t>s</w:t>
      </w:r>
      <w:r w:rsidR="005902B1">
        <w:t xml:space="preserve">. </w:t>
      </w:r>
    </w:p>
    <w:p w14:paraId="1E74B688" w14:textId="2159274C" w:rsidR="009E0687" w:rsidRDefault="005902B1" w:rsidP="00F753F2">
      <w:pPr>
        <w:ind w:left="990"/>
        <w:rPr>
          <w:color w:val="000000"/>
          <w:shd w:val="clear" w:color="auto" w:fill="FFFFFF"/>
        </w:rPr>
      </w:pPr>
      <w:r>
        <w:t>Th</w:t>
      </w:r>
      <w:r w:rsidR="00A0729E">
        <w:t>e</w:t>
      </w:r>
      <w:r>
        <w:t xml:space="preserve"> process</w:t>
      </w:r>
      <w:r w:rsidR="00A0729E">
        <w:t xml:space="preserve"> to change </w:t>
      </w:r>
      <w:r w:rsidR="007E194E">
        <w:t>CMO</w:t>
      </w:r>
      <w:r w:rsidR="00F55350">
        <w:t>s</w:t>
      </w:r>
      <w:r>
        <w:t xml:space="preserve"> shall involve providing the Individual with a new </w:t>
      </w:r>
      <w:r w:rsidR="00A0729E">
        <w:t xml:space="preserve">provider choice list </w:t>
      </w:r>
      <w:r w:rsidR="00556D70">
        <w:t xml:space="preserve">of </w:t>
      </w:r>
      <w:r w:rsidR="007E194E">
        <w:t>CMO</w:t>
      </w:r>
      <w:r w:rsidR="00F55350">
        <w:t>s</w:t>
      </w:r>
      <w:r>
        <w:t xml:space="preserve"> and the transition shall be conducted in accordance with the </w:t>
      </w:r>
      <w:r w:rsidR="0040118C" w:rsidRPr="2E566396">
        <w:rPr>
          <w:rFonts w:cs="Times New Roman"/>
          <w:color w:val="000000"/>
          <w:shd w:val="clear" w:color="auto" w:fill="FFFFFF"/>
        </w:rPr>
        <w:t>FSSA/DDRS/</w:t>
      </w:r>
      <w:r w:rsidR="00414B3A" w:rsidRPr="2E566396">
        <w:rPr>
          <w:rFonts w:cs="Times New Roman"/>
          <w:color w:val="000000" w:themeColor="text1"/>
        </w:rPr>
        <w:t>BDS</w:t>
      </w:r>
      <w:r w:rsidR="0040118C" w:rsidRPr="2E566396">
        <w:rPr>
          <w:rFonts w:cs="Times New Roman"/>
          <w:color w:val="000000"/>
          <w:shd w:val="clear" w:color="auto" w:fill="FFFFFF"/>
        </w:rPr>
        <w:t xml:space="preserve"> service standards, guidelines, policies and/or manuals</w:t>
      </w:r>
      <w:r w:rsidR="00A0729E" w:rsidRPr="004441F9">
        <w:rPr>
          <w:color w:val="000000"/>
          <w:shd w:val="clear" w:color="auto" w:fill="FFFFFF"/>
        </w:rPr>
        <w:t>.</w:t>
      </w:r>
    </w:p>
    <w:p w14:paraId="404D452A" w14:textId="77777777" w:rsidR="00DC1E3B" w:rsidRPr="007B4E31" w:rsidRDefault="00DC1E3B" w:rsidP="00DC1E3B">
      <w:pPr>
        <w:widowControl w:val="0"/>
        <w:autoSpaceDE w:val="0"/>
        <w:autoSpaceDN w:val="0"/>
        <w:spacing w:after="0" w:line="240" w:lineRule="auto"/>
        <w:ind w:left="990"/>
      </w:pPr>
    </w:p>
    <w:p w14:paraId="6CFB88AD" w14:textId="1518FE6E" w:rsidR="00CD4788" w:rsidRDefault="00CD4788" w:rsidP="00A8320E">
      <w:pPr>
        <w:pStyle w:val="Heading1"/>
        <w:numPr>
          <w:ilvl w:val="0"/>
          <w:numId w:val="2"/>
        </w:numPr>
        <w:spacing w:before="0" w:after="100" w:line="240" w:lineRule="auto"/>
        <w:contextualSpacing/>
      </w:pPr>
      <w:bookmarkStart w:id="55" w:name="_Toc64541299"/>
      <w:bookmarkStart w:id="56" w:name="_Toc66430773"/>
      <w:bookmarkStart w:id="57" w:name="_Toc213070003"/>
      <w:r>
        <w:t xml:space="preserve">Contractor </w:t>
      </w:r>
      <w:r w:rsidR="002C28B8">
        <w:t xml:space="preserve">Administrative </w:t>
      </w:r>
      <w:r>
        <w:t>Duties</w:t>
      </w:r>
      <w:bookmarkEnd w:id="55"/>
      <w:bookmarkEnd w:id="56"/>
      <w:bookmarkEnd w:id="57"/>
    </w:p>
    <w:p w14:paraId="79B6B533" w14:textId="458655A2" w:rsidR="0002014D" w:rsidRDefault="0097111C" w:rsidP="0097111C">
      <w:pPr>
        <w:pStyle w:val="Heading2"/>
        <w:ind w:left="1080"/>
      </w:pPr>
      <w:bookmarkStart w:id="58" w:name="_Toc64541302"/>
      <w:bookmarkStart w:id="59" w:name="_Toc66430774"/>
      <w:bookmarkStart w:id="60" w:name="_Toc213070004"/>
      <w:r>
        <w:t xml:space="preserve">6.1 </w:t>
      </w:r>
      <w:r w:rsidR="0002014D">
        <w:t>Contractor Staff</w:t>
      </w:r>
      <w:bookmarkEnd w:id="58"/>
      <w:bookmarkEnd w:id="59"/>
      <w:bookmarkEnd w:id="60"/>
    </w:p>
    <w:p w14:paraId="2FFFFF1F" w14:textId="7F02EEBE" w:rsidR="008932F9" w:rsidRDefault="008932F9" w:rsidP="008932F9">
      <w:pPr>
        <w:ind w:left="1080"/>
      </w:pPr>
      <w:r>
        <w:t>The Contractor shall maintain several positions vital to the success of this Contract</w:t>
      </w:r>
      <w:r w:rsidR="00BF6B41">
        <w:t xml:space="preserve"> and</w:t>
      </w:r>
      <w:r>
        <w:t xml:space="preserve"> shall include, at a minimum: </w:t>
      </w:r>
    </w:p>
    <w:p w14:paraId="4718AC02" w14:textId="77C2BB21" w:rsidR="00975B28" w:rsidRDefault="00B925B3" w:rsidP="00A8320E">
      <w:pPr>
        <w:pStyle w:val="ListParagraph"/>
        <w:numPr>
          <w:ilvl w:val="0"/>
          <w:numId w:val="3"/>
        </w:numPr>
      </w:pPr>
      <w:r>
        <w:t xml:space="preserve">Qualified </w:t>
      </w:r>
      <w:r w:rsidR="00975B28">
        <w:t>organizational leadership</w:t>
      </w:r>
      <w:r w:rsidR="009120EC">
        <w:t xml:space="preserve"> that </w:t>
      </w:r>
      <w:r w:rsidR="00227091">
        <w:t xml:space="preserve">are responsible for </w:t>
      </w:r>
      <w:r w:rsidR="00BF6B41">
        <w:t xml:space="preserve">the </w:t>
      </w:r>
      <w:r w:rsidR="004F1045">
        <w:t>guiding</w:t>
      </w:r>
      <w:r w:rsidR="00042741">
        <w:t>, managing, and strategic decision</w:t>
      </w:r>
      <w:r w:rsidR="007C63AF">
        <w:t xml:space="preserve"> making</w:t>
      </w:r>
      <w:r w:rsidR="005F1F02">
        <w:t xml:space="preserve"> within the organization.</w:t>
      </w:r>
    </w:p>
    <w:p w14:paraId="49F7C9B1" w14:textId="69B104F9" w:rsidR="008932F9" w:rsidRDefault="008932F9" w:rsidP="00A8320E">
      <w:pPr>
        <w:pStyle w:val="ListParagraph"/>
        <w:numPr>
          <w:ilvl w:val="0"/>
          <w:numId w:val="3"/>
        </w:numPr>
      </w:pPr>
      <w:r>
        <w:t>One</w:t>
      </w:r>
      <w:r w:rsidR="00A61453">
        <w:t xml:space="preserve"> Full-Time</w:t>
      </w:r>
      <w:r>
        <w:t xml:space="preserve"> Compliance Officer</w:t>
      </w:r>
    </w:p>
    <w:p w14:paraId="5B3AEF80" w14:textId="77777777" w:rsidR="0097705D" w:rsidRPr="0097705D" w:rsidRDefault="008932F9" w:rsidP="00236CB5">
      <w:pPr>
        <w:pStyle w:val="ListParagraph"/>
        <w:numPr>
          <w:ilvl w:val="0"/>
          <w:numId w:val="3"/>
        </w:numPr>
        <w:rPr>
          <w:rStyle w:val="CommentReference"/>
          <w:sz w:val="24"/>
          <w:szCs w:val="22"/>
        </w:rPr>
      </w:pPr>
      <w:r>
        <w:lastRenderedPageBreak/>
        <w:t xml:space="preserve">Case Managers who meet qualification standards as set forth in the Service </w:t>
      </w:r>
      <w:r w:rsidR="0097705D">
        <w:t>Definition</w:t>
      </w:r>
      <w:r w:rsidR="0097705D">
        <w:rPr>
          <w:rStyle w:val="CommentReference"/>
          <w:rFonts w:asciiTheme="minorHAnsi" w:hAnsiTheme="minorHAnsi"/>
        </w:rPr>
        <w:t xml:space="preserve"> </w:t>
      </w:r>
    </w:p>
    <w:p w14:paraId="37C7C083" w14:textId="15A0F746" w:rsidR="001A5239" w:rsidRPr="00727905" w:rsidRDefault="0097705D" w:rsidP="00236CB5">
      <w:pPr>
        <w:pStyle w:val="ListParagraph"/>
        <w:numPr>
          <w:ilvl w:val="0"/>
          <w:numId w:val="3"/>
        </w:numPr>
      </w:pPr>
      <w:r>
        <w:t>Supervisory</w:t>
      </w:r>
      <w:r w:rsidR="007D1CEE">
        <w:t xml:space="preserve"> staff </w:t>
      </w:r>
      <w:r w:rsidR="004E370E">
        <w:t xml:space="preserve">who meet the qualifications of a case manager </w:t>
      </w:r>
      <w:r w:rsidR="00183576">
        <w:t xml:space="preserve">and have the skills and knowledge necessary to adequately monitor and support case managers. </w:t>
      </w:r>
      <w:bookmarkStart w:id="61" w:name="_Toc66430775"/>
    </w:p>
    <w:p w14:paraId="71525159" w14:textId="29F7CF83" w:rsidR="0002014D" w:rsidRDefault="0097111C" w:rsidP="0097111C">
      <w:pPr>
        <w:pStyle w:val="Heading2"/>
        <w:ind w:left="1080"/>
      </w:pPr>
      <w:bookmarkStart w:id="62" w:name="_Toc213070005"/>
      <w:r>
        <w:t xml:space="preserve">6.2 </w:t>
      </w:r>
      <w:r w:rsidR="005079E3">
        <w:t xml:space="preserve">Records Management, Information Sharing, </w:t>
      </w:r>
      <w:r w:rsidR="00090F66">
        <w:t xml:space="preserve">Monitoring &amp; </w:t>
      </w:r>
      <w:r w:rsidR="0002014D" w:rsidRPr="00B970D2">
        <w:t>Reporting</w:t>
      </w:r>
      <w:bookmarkEnd w:id="61"/>
      <w:bookmarkEnd w:id="62"/>
    </w:p>
    <w:p w14:paraId="667C6652" w14:textId="50C539CE" w:rsidR="005079E3" w:rsidRDefault="005079E3" w:rsidP="004E76A6">
      <w:pPr>
        <w:spacing w:after="100"/>
        <w:ind w:left="1080"/>
      </w:pPr>
      <w:r>
        <w:t xml:space="preserve">The Contractor </w:t>
      </w:r>
      <w:r w:rsidR="002D151C">
        <w:t xml:space="preserve">shall maintain an </w:t>
      </w:r>
      <w:r w:rsidR="00B71C5B">
        <w:t>information system that provides for the secure capture and storage of electronic data</w:t>
      </w:r>
      <w:r w:rsidR="001265CA">
        <w:t xml:space="preserve"> related to: </w:t>
      </w:r>
    </w:p>
    <w:p w14:paraId="5D3D700D" w14:textId="51449F17" w:rsidR="00275031" w:rsidRDefault="00F77255" w:rsidP="003768CA">
      <w:pPr>
        <w:pStyle w:val="ListParagraph"/>
        <w:numPr>
          <w:ilvl w:val="0"/>
          <w:numId w:val="17"/>
        </w:numPr>
      </w:pPr>
      <w:r>
        <w:t>CMO staffing</w:t>
      </w:r>
      <w:r w:rsidR="00275031">
        <w:t>, recruitment</w:t>
      </w:r>
    </w:p>
    <w:p w14:paraId="7F90F4F0" w14:textId="1D946E56" w:rsidR="006328C3" w:rsidRDefault="006328C3" w:rsidP="003768CA">
      <w:pPr>
        <w:pStyle w:val="ListParagraph"/>
        <w:numPr>
          <w:ilvl w:val="0"/>
          <w:numId w:val="17"/>
        </w:numPr>
      </w:pPr>
      <w:r>
        <w:t>CMO staff training status and results</w:t>
      </w:r>
    </w:p>
    <w:p w14:paraId="3BCB5AB8" w14:textId="1FE7FC80" w:rsidR="003F0D5F" w:rsidRDefault="003F0D5F" w:rsidP="00236CB5">
      <w:pPr>
        <w:spacing w:after="100"/>
        <w:ind w:left="1080"/>
      </w:pPr>
      <w:r>
        <w:t xml:space="preserve">The contractor shall maintain necessary requirements and access to the state’s case management system that includes but is not limited to: </w:t>
      </w:r>
    </w:p>
    <w:p w14:paraId="4CAB9444" w14:textId="52B56911" w:rsidR="003768CA" w:rsidRDefault="003768CA" w:rsidP="003768CA">
      <w:pPr>
        <w:pStyle w:val="ListParagraph"/>
        <w:numPr>
          <w:ilvl w:val="0"/>
          <w:numId w:val="17"/>
        </w:numPr>
      </w:pPr>
      <w:r>
        <w:t>PCISP</w:t>
      </w:r>
      <w:r w:rsidR="00275031">
        <w:t xml:space="preserve"> documentation and status</w:t>
      </w:r>
    </w:p>
    <w:p w14:paraId="2C58B53E" w14:textId="2B8A25C4" w:rsidR="003768CA" w:rsidRDefault="003768CA" w:rsidP="003768CA">
      <w:pPr>
        <w:pStyle w:val="ListParagraph"/>
        <w:numPr>
          <w:ilvl w:val="0"/>
          <w:numId w:val="17"/>
        </w:numPr>
      </w:pPr>
      <w:r>
        <w:t>Level of Care (LOC)</w:t>
      </w:r>
      <w:r w:rsidR="00275031">
        <w:t xml:space="preserve"> assessment documentation and status</w:t>
      </w:r>
    </w:p>
    <w:p w14:paraId="127328D7" w14:textId="010E6E70" w:rsidR="006328C3" w:rsidRDefault="006328C3" w:rsidP="003768CA">
      <w:pPr>
        <w:pStyle w:val="ListParagraph"/>
        <w:numPr>
          <w:ilvl w:val="0"/>
          <w:numId w:val="17"/>
        </w:numPr>
      </w:pPr>
      <w:r>
        <w:t>Complaints</w:t>
      </w:r>
    </w:p>
    <w:p w14:paraId="00875405" w14:textId="61B312D4" w:rsidR="00CC0859" w:rsidRDefault="003768CA" w:rsidP="00236CB5">
      <w:pPr>
        <w:pStyle w:val="ListParagraph"/>
        <w:numPr>
          <w:ilvl w:val="0"/>
          <w:numId w:val="17"/>
        </w:numPr>
      </w:pPr>
      <w:r>
        <w:t>Incident Report (IR) follow-ups</w:t>
      </w:r>
    </w:p>
    <w:p w14:paraId="03F91939" w14:textId="6D0C9F22" w:rsidR="006D0C80" w:rsidRDefault="00FD2AB4" w:rsidP="006D0C80">
      <w:pPr>
        <w:spacing w:after="100"/>
        <w:ind w:left="1080"/>
      </w:pPr>
      <w:r w:rsidRPr="004D3D87">
        <w:t xml:space="preserve">The </w:t>
      </w:r>
      <w:r w:rsidR="00327C47" w:rsidRPr="004D3D87">
        <w:t xml:space="preserve">Contractor’s information system </w:t>
      </w:r>
      <w:r w:rsidR="003F0D5F">
        <w:t xml:space="preserve">must </w:t>
      </w:r>
      <w:r w:rsidR="006D0C80" w:rsidRPr="004D3D87">
        <w:t>c</w:t>
      </w:r>
      <w:r w:rsidR="006D0C80">
        <w:t xml:space="preserve">omply with all reporting and billing policies and procedures established by </w:t>
      </w:r>
      <w:r w:rsidR="00551109">
        <w:t>FSSA</w:t>
      </w:r>
      <w:r w:rsidR="006D0C80">
        <w:t xml:space="preserve">, document </w:t>
      </w:r>
      <w:r w:rsidR="00551109">
        <w:t>I</w:t>
      </w:r>
      <w:r w:rsidR="006D0C80">
        <w:t xml:space="preserve">ndividual records within the </w:t>
      </w:r>
      <w:r w:rsidR="00551109">
        <w:t xml:space="preserve">FSSA’s </w:t>
      </w:r>
      <w:r w:rsidR="006D0C80">
        <w:t xml:space="preserve">prescribed systems and adhere to the system requirements provided by </w:t>
      </w:r>
      <w:r w:rsidR="00551109">
        <w:t xml:space="preserve">FSSA </w:t>
      </w:r>
      <w:r w:rsidR="006D0C80">
        <w:t xml:space="preserve">for these systems. </w:t>
      </w:r>
    </w:p>
    <w:p w14:paraId="74A4871E" w14:textId="384B50D7" w:rsidR="006D0C80" w:rsidRDefault="008234E9" w:rsidP="00C25B9F">
      <w:pPr>
        <w:spacing w:after="100"/>
        <w:ind w:left="1080"/>
      </w:pPr>
      <w:r>
        <w:t>The Contractor must m</w:t>
      </w:r>
      <w:r w:rsidR="006D0C80">
        <w:t xml:space="preserve">aintain accurate and detailed supporting documentation of all activities to substantiate reimbursement </w:t>
      </w:r>
      <w:r w:rsidR="000B0CF3">
        <w:t xml:space="preserve">and contract compliance </w:t>
      </w:r>
      <w:r w:rsidR="006D0C80">
        <w:t xml:space="preserve">and </w:t>
      </w:r>
      <w:r w:rsidR="000B0CF3">
        <w:t xml:space="preserve">must </w:t>
      </w:r>
      <w:r w:rsidR="006D0C80">
        <w:t xml:space="preserve">make all documentation available to </w:t>
      </w:r>
      <w:r w:rsidR="003159FE">
        <w:t xml:space="preserve">FSSA </w:t>
      </w:r>
      <w:r w:rsidR="006D0C80">
        <w:t xml:space="preserve">upon request if not documented within the </w:t>
      </w:r>
      <w:r w:rsidR="00C25B9F">
        <w:t>FSSA</w:t>
      </w:r>
      <w:r w:rsidR="006D0C80">
        <w:t>’s prescribed systems.</w:t>
      </w:r>
      <w:r w:rsidR="00C25B9F">
        <w:t xml:space="preserve"> The Contractor must also c</w:t>
      </w:r>
      <w:r w:rsidR="006D0C80">
        <w:t xml:space="preserve">orrect 100% of data errors, discovered by </w:t>
      </w:r>
      <w:r w:rsidR="00C25B9F">
        <w:t>FSSA</w:t>
      </w:r>
      <w:r w:rsidR="006D0C80">
        <w:t xml:space="preserve">, and confirm the accuracy of the data it </w:t>
      </w:r>
      <w:proofErr w:type="gramStart"/>
      <w:r w:rsidR="006D0C80">
        <w:t>enters into</w:t>
      </w:r>
      <w:proofErr w:type="gramEnd"/>
      <w:r w:rsidR="006D0C80">
        <w:t xml:space="preserve"> </w:t>
      </w:r>
      <w:r w:rsidR="00260D4D">
        <w:t xml:space="preserve">FSSA </w:t>
      </w:r>
      <w:r w:rsidR="006D0C80">
        <w:t xml:space="preserve">prescribed system within 10 Business Days of notification from </w:t>
      </w:r>
      <w:r w:rsidR="00260D4D">
        <w:t xml:space="preserve">FSSA </w:t>
      </w:r>
      <w:r w:rsidR="006D0C80">
        <w:t>of an error.</w:t>
      </w:r>
    </w:p>
    <w:p w14:paraId="58B5D622" w14:textId="705EA72D" w:rsidR="00601053" w:rsidRDefault="00601053" w:rsidP="00151A3F">
      <w:pPr>
        <w:spacing w:after="100"/>
        <w:ind w:left="1080"/>
      </w:pPr>
      <w:r>
        <w:t>The Contractor shall provide periodic status reports</w:t>
      </w:r>
      <w:r w:rsidR="00DF1B2C">
        <w:t xml:space="preserve">, in a format </w:t>
      </w:r>
      <w:r w:rsidR="00AC0558">
        <w:t xml:space="preserve">provided by </w:t>
      </w:r>
      <w:r w:rsidR="00DF1B2C">
        <w:t>the State,</w:t>
      </w:r>
      <w:r>
        <w:t xml:space="preserve"> to </w:t>
      </w:r>
      <w:r w:rsidR="00414B3A">
        <w:t>BDS</w:t>
      </w:r>
      <w:r>
        <w:t xml:space="preserve"> regarding duties under the Contract, including but not limited to the following:</w:t>
      </w:r>
    </w:p>
    <w:p w14:paraId="1A677FAD" w14:textId="2870BDF7" w:rsidR="00E50039" w:rsidRDefault="008C3F96" w:rsidP="00E63EC8">
      <w:pPr>
        <w:pStyle w:val="ListParagraph"/>
        <w:numPr>
          <w:ilvl w:val="0"/>
          <w:numId w:val="4"/>
        </w:numPr>
        <w:spacing w:after="100"/>
      </w:pPr>
      <w:r w:rsidRPr="008D64CD">
        <w:rPr>
          <w:b/>
          <w:bCs/>
        </w:rPr>
        <w:t xml:space="preserve">Quarterly Status </w:t>
      </w:r>
      <w:r w:rsidR="00725077">
        <w:rPr>
          <w:b/>
          <w:bCs/>
        </w:rPr>
        <w:t>Updates.</w:t>
      </w:r>
      <w:r w:rsidRPr="008D64CD">
        <w:rPr>
          <w:b/>
          <w:bCs/>
        </w:rPr>
        <w:t xml:space="preserve"> </w:t>
      </w:r>
      <w:r w:rsidRPr="008C3F96">
        <w:t>The Contractor shall</w:t>
      </w:r>
      <w:r w:rsidR="00725077">
        <w:t xml:space="preserve"> collaborate with </w:t>
      </w:r>
      <w:r w:rsidR="00414B3A">
        <w:t>BDS</w:t>
      </w:r>
      <w:r w:rsidR="00725077">
        <w:t xml:space="preserve"> in review of case management data each </w:t>
      </w:r>
      <w:r w:rsidR="00667115">
        <w:t>quarter throughout the duration of the Contract.</w:t>
      </w:r>
      <w:r w:rsidRPr="008C3F96">
        <w:t xml:space="preserve"> This </w:t>
      </w:r>
      <w:r w:rsidR="00725077">
        <w:t>review</w:t>
      </w:r>
      <w:r w:rsidRPr="008C3F96">
        <w:t xml:space="preserve"> </w:t>
      </w:r>
      <w:r w:rsidR="00D97C22">
        <w:t xml:space="preserve">shall </w:t>
      </w:r>
      <w:r w:rsidR="00725077">
        <w:t xml:space="preserve">include </w:t>
      </w:r>
      <w:r w:rsidR="00D97C22">
        <w:t xml:space="preserve">a </w:t>
      </w:r>
      <w:r w:rsidR="00725077">
        <w:t>state</w:t>
      </w:r>
      <w:r w:rsidR="004D49FB">
        <w:t xml:space="preserve"> data </w:t>
      </w:r>
      <w:r w:rsidR="00D97C22">
        <w:t>summary</w:t>
      </w:r>
      <w:r w:rsidR="005B4A4C">
        <w:t xml:space="preserve"> which is prepared by the state and </w:t>
      </w:r>
      <w:r w:rsidR="009C45DB">
        <w:t>profiles</w:t>
      </w:r>
      <w:r w:rsidRPr="008C3F96">
        <w:t xml:space="preserve"> the Contractor’s </w:t>
      </w:r>
      <w:r w:rsidR="008D64CD">
        <w:t>case management</w:t>
      </w:r>
      <w:r w:rsidRPr="008C3F96">
        <w:t xml:space="preserve"> </w:t>
      </w:r>
      <w:r w:rsidR="003F29CC">
        <w:t>Services</w:t>
      </w:r>
      <w:r w:rsidR="008D64CD">
        <w:t xml:space="preserve">, </w:t>
      </w:r>
      <w:r w:rsidR="00725077">
        <w:t xml:space="preserve">any identified </w:t>
      </w:r>
      <w:r w:rsidR="008D64CD">
        <w:t xml:space="preserve">quality assurance activities, </w:t>
      </w:r>
      <w:r w:rsidR="00023D39">
        <w:t xml:space="preserve">random case audits, </w:t>
      </w:r>
      <w:r w:rsidR="00725077">
        <w:t xml:space="preserve">and </w:t>
      </w:r>
      <w:r w:rsidRPr="008C3F96">
        <w:t>outstanding issues and action items</w:t>
      </w:r>
      <w:r w:rsidR="00725077">
        <w:t>.</w:t>
      </w:r>
      <w:r w:rsidR="00D95963">
        <w:t xml:space="preserve"> </w:t>
      </w:r>
      <w:r w:rsidR="008D64CD">
        <w:t xml:space="preserve">This </w:t>
      </w:r>
      <w:r w:rsidR="00725077">
        <w:t xml:space="preserve">review </w:t>
      </w:r>
      <w:r w:rsidR="008D64CD">
        <w:t>should</w:t>
      </w:r>
      <w:r w:rsidR="00725077">
        <w:t xml:space="preserve"> also</w:t>
      </w:r>
      <w:r w:rsidR="008D64CD">
        <w:t xml:space="preserve"> highlight any notable trends for both the </w:t>
      </w:r>
      <w:r w:rsidR="008D15E4">
        <w:t xml:space="preserve">quarter </w:t>
      </w:r>
      <w:r w:rsidR="008D64CD">
        <w:t>and Contract lifetime.</w:t>
      </w:r>
      <w:r w:rsidR="00725077">
        <w:t xml:space="preserve"> The final quarterly status update of each calendar year shall include an annual compilation of all quarterly status updates.</w:t>
      </w:r>
      <w:r w:rsidR="000A2FF9">
        <w:t xml:space="preserve"> The state</w:t>
      </w:r>
      <w:r w:rsidR="00190827">
        <w:t xml:space="preserve"> will provide to the Contractor specifications for these quarterly status updates.</w:t>
      </w:r>
    </w:p>
    <w:p w14:paraId="2B64B306" w14:textId="1A37C3EA" w:rsidR="00A516DD" w:rsidRDefault="00A516DD" w:rsidP="004441F9">
      <w:pPr>
        <w:spacing w:after="100"/>
        <w:ind w:left="1080"/>
      </w:pPr>
      <w:r>
        <w:lastRenderedPageBreak/>
        <w:t xml:space="preserve">In addition to the above required </w:t>
      </w:r>
      <w:r w:rsidR="00725077">
        <w:t>reviews</w:t>
      </w:r>
      <w:r>
        <w:t xml:space="preserve">, the Contractor shall prepare, at no additional cost </w:t>
      </w:r>
      <w:proofErr w:type="gramStart"/>
      <w:r>
        <w:t>to</w:t>
      </w:r>
      <w:proofErr w:type="gramEnd"/>
      <w:r>
        <w:t xml:space="preserve"> the State, </w:t>
      </w:r>
      <w:r w:rsidR="00B06F9C">
        <w:t>any</w:t>
      </w:r>
      <w:r>
        <w:t xml:space="preserve"> </w:t>
      </w:r>
      <w:r w:rsidR="00715FD4">
        <w:t>quarterly</w:t>
      </w:r>
      <w:r w:rsidR="009A6E14">
        <w:t xml:space="preserve">, </w:t>
      </w:r>
      <w:r>
        <w:t>one-time report or new,</w:t>
      </w:r>
      <w:r w:rsidR="009A6E14">
        <w:t xml:space="preserve"> or</w:t>
      </w:r>
      <w:r>
        <w:t xml:space="preserve"> ongoing report, </w:t>
      </w:r>
      <w:r w:rsidR="00E535F6">
        <w:t>at the request of the State</w:t>
      </w:r>
      <w:r w:rsidR="002544B0">
        <w:t xml:space="preserve"> that may be necessary to address any</w:t>
      </w:r>
      <w:r w:rsidR="00725077">
        <w:t xml:space="preserve"> concerning service delivery</w:t>
      </w:r>
      <w:r w:rsidR="002544B0">
        <w:t xml:space="preserve"> trends</w:t>
      </w:r>
      <w:r w:rsidR="008B32E5">
        <w:t xml:space="preserve"> or quality assurance</w:t>
      </w:r>
      <w:r w:rsidR="00014FAA">
        <w:t xml:space="preserve"> issues</w:t>
      </w:r>
      <w:r w:rsidR="008B32E5">
        <w:t xml:space="preserve">. </w:t>
      </w:r>
      <w:r w:rsidR="00185DA3">
        <w:t xml:space="preserve">For any or all Contractor reports submitted to FSSA, FSSA may require the Contractor to provide analysis of the </w:t>
      </w:r>
      <w:r w:rsidR="00106F6E">
        <w:t xml:space="preserve">report findings, identifying performance gaps and improvement opportunities and </w:t>
      </w:r>
      <w:r w:rsidR="00FD2AB4">
        <w:t>outlining the Contractor's plans to address those.</w:t>
      </w:r>
    </w:p>
    <w:p w14:paraId="22AA6049" w14:textId="63FC3682" w:rsidR="00546E92" w:rsidRDefault="00546E92" w:rsidP="004441F9">
      <w:pPr>
        <w:spacing w:after="100"/>
        <w:ind w:left="1080"/>
      </w:pPr>
      <w:r>
        <w:t>The Contractor shall respond to all requests for information from the State</w:t>
      </w:r>
      <w:r w:rsidR="005D1573">
        <w:t xml:space="preserve"> by providing the appropriate information</w:t>
      </w:r>
      <w:r>
        <w:t xml:space="preserve"> within</w:t>
      </w:r>
      <w:r w:rsidR="008B32E5">
        <w:t xml:space="preserve"> 30</w:t>
      </w:r>
      <w:r>
        <w:t xml:space="preserve"> calendar days. </w:t>
      </w:r>
    </w:p>
    <w:p w14:paraId="2C508990" w14:textId="1E87D5C1" w:rsidR="000B069B" w:rsidRDefault="0097111C" w:rsidP="0097111C">
      <w:pPr>
        <w:pStyle w:val="Heading2"/>
        <w:ind w:left="1080"/>
      </w:pPr>
      <w:bookmarkStart w:id="63" w:name="_Toc64541303"/>
      <w:bookmarkStart w:id="64" w:name="_Toc66430776"/>
      <w:bookmarkStart w:id="65" w:name="_Toc213070006"/>
      <w:r>
        <w:t xml:space="preserve">6.3 </w:t>
      </w:r>
      <w:r w:rsidR="000B069B">
        <w:t>Meeting</w:t>
      </w:r>
      <w:r w:rsidR="002948F3">
        <w:t xml:space="preserve"> and</w:t>
      </w:r>
      <w:r w:rsidR="000B069B">
        <w:t xml:space="preserve"> </w:t>
      </w:r>
      <w:r w:rsidR="0004224E">
        <w:t xml:space="preserve">Touchpoint </w:t>
      </w:r>
      <w:r w:rsidR="000B069B">
        <w:t>Requirements</w:t>
      </w:r>
      <w:bookmarkEnd w:id="63"/>
      <w:bookmarkEnd w:id="64"/>
      <w:bookmarkEnd w:id="65"/>
    </w:p>
    <w:p w14:paraId="58873316" w14:textId="33160761" w:rsidR="00F753F2" w:rsidRDefault="00DF425F" w:rsidP="00A16036">
      <w:pPr>
        <w:ind w:left="1080"/>
      </w:pPr>
      <w:r>
        <w:t>On a semi-annual b</w:t>
      </w:r>
      <w:r w:rsidR="00771B61">
        <w:t>asis t</w:t>
      </w:r>
      <w:r w:rsidR="00A16036">
        <w:t xml:space="preserve">he Contractor shall participate in </w:t>
      </w:r>
      <w:r w:rsidR="00B25515">
        <w:t>coll</w:t>
      </w:r>
      <w:r w:rsidR="0004224E">
        <w:t xml:space="preserve">aborative touchpoints </w:t>
      </w:r>
      <w:r w:rsidR="00A16036">
        <w:t xml:space="preserve">with the State. </w:t>
      </w:r>
      <w:r w:rsidR="00AC124B">
        <w:t xml:space="preserve">At the State’s discretion, these touchpoints may be conducted in-person at the Indiana Government </w:t>
      </w:r>
      <w:r w:rsidR="00FB3D0E">
        <w:t>Center. The</w:t>
      </w:r>
      <w:r w:rsidR="00A16036">
        <w:t xml:space="preserve"> </w:t>
      </w:r>
      <w:r w:rsidR="008469EC">
        <w:t>S</w:t>
      </w:r>
      <w:r w:rsidR="009F6713">
        <w:t xml:space="preserve">tate </w:t>
      </w:r>
      <w:r w:rsidR="00EF4E0E">
        <w:t>will prepare</w:t>
      </w:r>
      <w:r w:rsidR="00A16036">
        <w:t xml:space="preserve"> the agenda for these </w:t>
      </w:r>
      <w:proofErr w:type="gramStart"/>
      <w:r w:rsidR="00A16036">
        <w:t>meetings</w:t>
      </w:r>
      <w:proofErr w:type="gramEnd"/>
      <w:r w:rsidR="00771B61">
        <w:t xml:space="preserve"> an</w:t>
      </w:r>
      <w:r w:rsidR="00AB08F0">
        <w:t xml:space="preserve">d </w:t>
      </w:r>
      <w:r w:rsidR="00C773D7">
        <w:t xml:space="preserve">the </w:t>
      </w:r>
      <w:r w:rsidR="00AB08F0">
        <w:t xml:space="preserve">Contractor </w:t>
      </w:r>
      <w:proofErr w:type="gramStart"/>
      <w:r w:rsidR="00C773D7">
        <w:t>shall</w:t>
      </w:r>
      <w:proofErr w:type="gramEnd"/>
      <w:r w:rsidR="00C773D7">
        <w:t xml:space="preserve"> be able</w:t>
      </w:r>
      <w:r w:rsidR="00AB08F0">
        <w:t xml:space="preserve"> to add items to agenda. </w:t>
      </w:r>
      <w:r w:rsidR="000530F3">
        <w:t>P</w:t>
      </w:r>
      <w:r w:rsidR="008B06E6">
        <w:t xml:space="preserve">articipants for the semi-annual </w:t>
      </w:r>
      <w:r w:rsidR="00AB08F0">
        <w:t xml:space="preserve">touchpoints </w:t>
      </w:r>
      <w:r w:rsidR="002970CE">
        <w:t xml:space="preserve">are limited to </w:t>
      </w:r>
      <w:r w:rsidR="46E4F90A">
        <w:t xml:space="preserve">the Contractor’s </w:t>
      </w:r>
      <w:r w:rsidR="002970CE">
        <w:t xml:space="preserve">leadership staff and </w:t>
      </w:r>
      <w:r w:rsidR="008B06E6">
        <w:t xml:space="preserve">must include </w:t>
      </w:r>
      <w:r w:rsidR="00101ED1">
        <w:t xml:space="preserve">at minimum </w:t>
      </w:r>
      <w:r w:rsidR="008B06E6">
        <w:t xml:space="preserve">a member of </w:t>
      </w:r>
      <w:r w:rsidR="007D1E73">
        <w:t xml:space="preserve">the </w:t>
      </w:r>
      <w:r w:rsidR="00037223">
        <w:t xml:space="preserve">executive </w:t>
      </w:r>
      <w:r w:rsidR="007D1E73">
        <w:t xml:space="preserve">staff </w:t>
      </w:r>
      <w:r w:rsidR="00C544D2">
        <w:t>and</w:t>
      </w:r>
      <w:r w:rsidR="008B06E6">
        <w:t xml:space="preserve"> </w:t>
      </w:r>
      <w:r w:rsidR="00C773D7">
        <w:t xml:space="preserve">the </w:t>
      </w:r>
      <w:r w:rsidR="00082F67">
        <w:t xml:space="preserve">Compliance </w:t>
      </w:r>
      <w:r w:rsidR="008B06E6">
        <w:t>Officer.</w:t>
      </w:r>
      <w:r w:rsidR="00667115">
        <w:t xml:space="preserve"> </w:t>
      </w:r>
    </w:p>
    <w:p w14:paraId="71588DCA" w14:textId="4EB80F6A" w:rsidR="00A16036" w:rsidRPr="00A16036" w:rsidRDefault="00667115" w:rsidP="00A16036">
      <w:pPr>
        <w:ind w:left="1080"/>
      </w:pPr>
      <w:r>
        <w:t>The Contractor shall be available to attend additional meetings as requested by the State</w:t>
      </w:r>
      <w:r w:rsidR="00744203">
        <w:t>.</w:t>
      </w:r>
    </w:p>
    <w:p w14:paraId="2C6DAB33" w14:textId="62E5E241" w:rsidR="00440389" w:rsidRDefault="00440389" w:rsidP="00A8320E">
      <w:pPr>
        <w:pStyle w:val="Heading2"/>
        <w:numPr>
          <w:ilvl w:val="1"/>
          <w:numId w:val="8"/>
        </w:numPr>
        <w:ind w:left="1440"/>
      </w:pPr>
      <w:bookmarkStart w:id="66" w:name="_Toc213070007"/>
      <w:bookmarkStart w:id="67" w:name="_Toc64541304"/>
      <w:bookmarkStart w:id="68" w:name="_Toc66430777"/>
      <w:r>
        <w:t>Corrective Action &amp; Sanctions</w:t>
      </w:r>
      <w:bookmarkEnd w:id="66"/>
    </w:p>
    <w:p w14:paraId="175DDD7C" w14:textId="06D500AD" w:rsidR="00EA57AC" w:rsidRDefault="00F43370" w:rsidP="00733C38">
      <w:pPr>
        <w:pStyle w:val="ListParagraph"/>
        <w:ind w:left="1080"/>
        <w:rPr>
          <w:rFonts w:cs="Times New Roman"/>
        </w:rPr>
      </w:pPr>
      <w:r>
        <w:rPr>
          <w:rFonts w:cs="Times New Roman"/>
        </w:rPr>
        <w:t>The State</w:t>
      </w:r>
      <w:r w:rsidR="000D3EA9">
        <w:rPr>
          <w:rFonts w:cs="Times New Roman"/>
        </w:rPr>
        <w:t xml:space="preserve">’s intent is to </w:t>
      </w:r>
      <w:r w:rsidR="00F34908">
        <w:rPr>
          <w:rFonts w:cs="Times New Roman"/>
        </w:rPr>
        <w:t xml:space="preserve">collaborate </w:t>
      </w:r>
      <w:r w:rsidR="000D3EA9">
        <w:rPr>
          <w:rFonts w:cs="Times New Roman"/>
        </w:rPr>
        <w:t>with the Contractor</w:t>
      </w:r>
      <w:r>
        <w:rPr>
          <w:rFonts w:cs="Times New Roman"/>
        </w:rPr>
        <w:t xml:space="preserve"> </w:t>
      </w:r>
      <w:r w:rsidR="00733C38">
        <w:rPr>
          <w:rFonts w:cs="Times New Roman"/>
        </w:rPr>
        <w:t>to</w:t>
      </w:r>
      <w:r w:rsidR="00EA57AC" w:rsidRPr="00EA57AC">
        <w:rPr>
          <w:rFonts w:cs="Times New Roman"/>
        </w:rPr>
        <w:t xml:space="preserve"> ensure that the Contractor is accountable for delivering services as defined and agreed to in the Contract</w:t>
      </w:r>
      <w:r w:rsidR="00A81636">
        <w:rPr>
          <w:rFonts w:cs="Times New Roman"/>
        </w:rPr>
        <w:t>,</w:t>
      </w:r>
      <w:r w:rsidR="002D6918">
        <w:rPr>
          <w:rFonts w:cs="Times New Roman"/>
        </w:rPr>
        <w:t xml:space="preserve"> </w:t>
      </w:r>
      <w:r w:rsidR="00985548">
        <w:rPr>
          <w:rFonts w:cs="Times New Roman"/>
        </w:rPr>
        <w:t xml:space="preserve">1915(c) </w:t>
      </w:r>
      <w:r w:rsidR="002D6918">
        <w:rPr>
          <w:rFonts w:cs="Times New Roman"/>
        </w:rPr>
        <w:t xml:space="preserve">Waiver Service Definition and </w:t>
      </w:r>
      <w:r w:rsidR="002E056A">
        <w:rPr>
          <w:rFonts w:cs="Times New Roman"/>
        </w:rPr>
        <w:t>all applicable FSSA/</w:t>
      </w:r>
      <w:r w:rsidR="00414B3A">
        <w:rPr>
          <w:rFonts w:cs="Times New Roman"/>
        </w:rPr>
        <w:t>BDS</w:t>
      </w:r>
      <w:r w:rsidR="002E056A">
        <w:rPr>
          <w:rFonts w:cs="Times New Roman"/>
        </w:rPr>
        <w:t>/OMPP policy, guidelines and procedures</w:t>
      </w:r>
      <w:r w:rsidR="00EA57AC" w:rsidRPr="00EA57AC">
        <w:rPr>
          <w:rFonts w:cs="Times New Roman"/>
        </w:rPr>
        <w:t xml:space="preserve">. This includes, but is not limited to, </w:t>
      </w:r>
      <w:r w:rsidR="007E6001" w:rsidRPr="00EA57AC">
        <w:rPr>
          <w:rFonts w:cs="Times New Roman"/>
        </w:rPr>
        <w:t xml:space="preserve">generally performing to the satisfaction of the State </w:t>
      </w:r>
      <w:r w:rsidR="007E6001">
        <w:rPr>
          <w:rFonts w:cs="Times New Roman"/>
        </w:rPr>
        <w:t xml:space="preserve">while </w:t>
      </w:r>
      <w:r w:rsidR="00EA57AC" w:rsidRPr="00EA57AC">
        <w:rPr>
          <w:rFonts w:cs="Times New Roman"/>
        </w:rPr>
        <w:t>performing all items described in the Scope of Work</w:t>
      </w:r>
      <w:r w:rsidR="004B5FA3">
        <w:rPr>
          <w:rFonts w:cs="Times New Roman"/>
        </w:rPr>
        <w:t>,</w:t>
      </w:r>
      <w:r w:rsidR="001228AA">
        <w:rPr>
          <w:rFonts w:cs="Times New Roman"/>
        </w:rPr>
        <w:t xml:space="preserve"> Contract,</w:t>
      </w:r>
      <w:r w:rsidR="004B5FA3">
        <w:rPr>
          <w:rFonts w:cs="Times New Roman"/>
        </w:rPr>
        <w:t xml:space="preserve"> </w:t>
      </w:r>
      <w:r w:rsidR="00EF286A">
        <w:rPr>
          <w:rFonts w:cs="Times New Roman"/>
        </w:rPr>
        <w:t>1915(c) W</w:t>
      </w:r>
      <w:r w:rsidR="004B5FA3">
        <w:rPr>
          <w:rFonts w:cs="Times New Roman"/>
        </w:rPr>
        <w:t xml:space="preserve">aiver </w:t>
      </w:r>
      <w:r w:rsidR="00EF286A">
        <w:rPr>
          <w:rFonts w:cs="Times New Roman"/>
        </w:rPr>
        <w:t>S</w:t>
      </w:r>
      <w:r w:rsidR="004B5FA3">
        <w:rPr>
          <w:rFonts w:cs="Times New Roman"/>
        </w:rPr>
        <w:t xml:space="preserve">ervice </w:t>
      </w:r>
      <w:r w:rsidR="00EF286A">
        <w:rPr>
          <w:rFonts w:cs="Times New Roman"/>
        </w:rPr>
        <w:t>D</w:t>
      </w:r>
      <w:r w:rsidR="004B5FA3">
        <w:rPr>
          <w:rFonts w:cs="Times New Roman"/>
        </w:rPr>
        <w:t xml:space="preserve">efinition and </w:t>
      </w:r>
      <w:r w:rsidR="007E6001">
        <w:rPr>
          <w:rFonts w:cs="Times New Roman"/>
        </w:rPr>
        <w:t xml:space="preserve">all </w:t>
      </w:r>
      <w:r w:rsidR="004B5FA3">
        <w:rPr>
          <w:rFonts w:cs="Times New Roman"/>
        </w:rPr>
        <w:t xml:space="preserve">applicable </w:t>
      </w:r>
      <w:r w:rsidR="003E1775">
        <w:rPr>
          <w:rFonts w:cs="Times New Roman"/>
        </w:rPr>
        <w:t>FSSA/</w:t>
      </w:r>
      <w:r w:rsidR="00414B3A">
        <w:rPr>
          <w:rFonts w:cs="Times New Roman"/>
        </w:rPr>
        <w:t>BDS</w:t>
      </w:r>
      <w:r w:rsidR="003E1775">
        <w:rPr>
          <w:rFonts w:cs="Times New Roman"/>
        </w:rPr>
        <w:t xml:space="preserve">/OMPP </w:t>
      </w:r>
      <w:r w:rsidR="004B5FA3">
        <w:rPr>
          <w:rFonts w:cs="Times New Roman"/>
        </w:rPr>
        <w:t>policy, guidelines and procedure</w:t>
      </w:r>
      <w:r w:rsidR="007E6001">
        <w:rPr>
          <w:rFonts w:cs="Times New Roman"/>
        </w:rPr>
        <w:t xml:space="preserve">s. </w:t>
      </w:r>
      <w:r w:rsidR="00EA57AC" w:rsidRPr="00EA57AC">
        <w:rPr>
          <w:rFonts w:cs="Times New Roman"/>
        </w:rPr>
        <w:t xml:space="preserve">Failure to perform in a satisfactory manner may result in corrective actions and </w:t>
      </w:r>
      <w:r w:rsidR="007E6001">
        <w:rPr>
          <w:rFonts w:cs="Times New Roman"/>
        </w:rPr>
        <w:t>sanctions</w:t>
      </w:r>
      <w:r w:rsidR="00EA57AC" w:rsidRPr="00EA57AC">
        <w:rPr>
          <w:rFonts w:cs="Times New Roman"/>
        </w:rPr>
        <w:t>.</w:t>
      </w:r>
      <w:r w:rsidR="00D351BD">
        <w:rPr>
          <w:rFonts w:cs="Times New Roman"/>
        </w:rPr>
        <w:t xml:space="preserve"> </w:t>
      </w:r>
    </w:p>
    <w:p w14:paraId="18DC7F3C" w14:textId="66D04CD5" w:rsidR="00BF0A12" w:rsidRDefault="00BF0A12" w:rsidP="004441F9">
      <w:pPr>
        <w:ind w:left="1080"/>
      </w:pPr>
      <w:r>
        <w:t xml:space="preserve">If the State determines that the Contractor is not performing to the satisfaction of the State, has </w:t>
      </w:r>
      <w:r w:rsidR="45405A31">
        <w:t>failed to complete required</w:t>
      </w:r>
      <w:r>
        <w:t xml:space="preserve"> </w:t>
      </w:r>
      <w:r w:rsidR="002C7FC7">
        <w:t>activities</w:t>
      </w:r>
      <w:r>
        <w:t xml:space="preserve"> in a satisfactory or timely manner, or </w:t>
      </w:r>
      <w:r w:rsidR="7F84AF14">
        <w:t>if the State issues</w:t>
      </w:r>
      <w:r>
        <w:t xml:space="preserve"> </w:t>
      </w:r>
      <w:r w:rsidR="30E50722">
        <w:t xml:space="preserve">a </w:t>
      </w:r>
      <w:r>
        <w:t xml:space="preserve">written request  for any reason, the Contractor shall submit, within ten (10) business days of the occurrence or State request, a Corrective Action Plan (CAP). The nature of the corrective action(s) will depend upon the nature, severity, and duration of the deficiency and repeated nature.  </w:t>
      </w:r>
      <w:r w:rsidR="7F84E3AE">
        <w:t xml:space="preserve">The State shall determine the severity at its sole discretion and may also elect to develop the CAP itself, if deemed necessary. </w:t>
      </w:r>
    </w:p>
    <w:p w14:paraId="4FCF48CA" w14:textId="39DF256C" w:rsidR="005C5D05" w:rsidRDefault="00BF0A12" w:rsidP="005C5D05">
      <w:pPr>
        <w:ind w:left="1080"/>
      </w:pPr>
      <w:r>
        <w:t xml:space="preserve">At a minimum, the CAP shall address the </w:t>
      </w:r>
      <w:r w:rsidR="00A5414B">
        <w:t xml:space="preserve">root </w:t>
      </w:r>
      <w:r>
        <w:t>causes of the deficiency, the impacts and the measures being taken and/or recommended to remedy the deficiency, and whether the solution is permanent or temporary. It must also include a schedule showing when the deficiency will be remedied, and when the permanent solution will be implemented, if appropriate.</w:t>
      </w:r>
      <w:r w:rsidR="005C5D05" w:rsidRPr="005C5D05">
        <w:t xml:space="preserve"> </w:t>
      </w:r>
      <w:r w:rsidR="35CE7AC7">
        <w:t xml:space="preserve">Any CAP shall be signed </w:t>
      </w:r>
      <w:r w:rsidR="00750314">
        <w:t xml:space="preserve">by </w:t>
      </w:r>
      <w:r w:rsidR="35CE7AC7">
        <w:t xml:space="preserve">a member of the </w:t>
      </w:r>
      <w:r w:rsidR="35CE7AC7">
        <w:lastRenderedPageBreak/>
        <w:t xml:space="preserve">Contractor’s executive staff. </w:t>
      </w:r>
      <w:r w:rsidR="00383EA5">
        <w:t xml:space="preserve">The State reserves the right to review, request edits </w:t>
      </w:r>
      <w:proofErr w:type="gramStart"/>
      <w:r w:rsidR="00383EA5">
        <w:t>to</w:t>
      </w:r>
      <w:proofErr w:type="gramEnd"/>
      <w:r w:rsidR="00383EA5">
        <w:t>, and approve the CAP. The State shall also have the sole right to determine when the CAP has been resolved to the State’s satisfaction.</w:t>
      </w:r>
    </w:p>
    <w:p w14:paraId="49BA9EC3" w14:textId="77777777" w:rsidR="00383EA5" w:rsidRDefault="00383EA5" w:rsidP="004441F9">
      <w:pPr>
        <w:ind w:left="1080"/>
      </w:pPr>
      <w:r>
        <w:t xml:space="preserve">In certain instances, and at the State’s sole discretion, the State may allow the Contractor to remedy unsatisfactory performance before requiring a CAP. </w:t>
      </w:r>
    </w:p>
    <w:p w14:paraId="7BF8101D" w14:textId="602070E0" w:rsidR="00A356AD" w:rsidRDefault="00F437AC" w:rsidP="004441F9">
      <w:pPr>
        <w:ind w:left="1080"/>
      </w:pPr>
      <w:r>
        <w:t>In addition to requiring a CAP, i</w:t>
      </w:r>
      <w:r w:rsidR="00DD06D6">
        <w:t xml:space="preserve">f </w:t>
      </w:r>
      <w:r w:rsidR="00152249">
        <w:t>necessary</w:t>
      </w:r>
      <w:r w:rsidR="00290D7B">
        <w:t xml:space="preserve"> and when appropriate</w:t>
      </w:r>
      <w:r>
        <w:t xml:space="preserve"> as determined by the State</w:t>
      </w:r>
      <w:r w:rsidR="00D9675E">
        <w:t>,</w:t>
      </w:r>
      <w:r w:rsidR="00290D7B">
        <w:t xml:space="preserve"> sanctions may </w:t>
      </w:r>
      <w:r w:rsidR="00EF3A1B">
        <w:t xml:space="preserve">be put in place to address </w:t>
      </w:r>
      <w:r w:rsidR="00C30F86">
        <w:t>ongoing</w:t>
      </w:r>
      <w:r w:rsidR="007C738B">
        <w:t xml:space="preserve"> and/or s</w:t>
      </w:r>
      <w:r w:rsidR="00F11E92">
        <w:t>ignificant</w:t>
      </w:r>
      <w:r w:rsidR="00C30F86">
        <w:t xml:space="preserve"> </w:t>
      </w:r>
      <w:r w:rsidR="00EF3A1B">
        <w:t xml:space="preserve">compliance </w:t>
      </w:r>
      <w:r w:rsidR="00F11E92">
        <w:t xml:space="preserve">issues in accordance with the Indiana Administrative Code and Indiana Code. </w:t>
      </w:r>
      <w:r w:rsidR="00981AEF">
        <w:t>Potential sanctions may include</w:t>
      </w:r>
      <w:r w:rsidR="00672A44">
        <w:t xml:space="preserve"> but are not limited to</w:t>
      </w:r>
      <w:r w:rsidR="00981AEF">
        <w:t xml:space="preserve"> additional reporting, additional monitoring, moratorium</w:t>
      </w:r>
      <w:r>
        <w:t xml:space="preserve"> on the assignment of new Individuals to a </w:t>
      </w:r>
      <w:r w:rsidR="007E194E">
        <w:t>CMO</w:t>
      </w:r>
      <w:r w:rsidR="00981AEF">
        <w:t xml:space="preserve">, </w:t>
      </w:r>
      <w:r w:rsidR="3209825E">
        <w:t xml:space="preserve">fines, </w:t>
      </w:r>
      <w:r w:rsidR="00981AEF">
        <w:t>and termination of</w:t>
      </w:r>
      <w:r w:rsidR="00672A44">
        <w:t xml:space="preserve"> the</w:t>
      </w:r>
      <w:r w:rsidR="00981AEF">
        <w:t xml:space="preserve"> Contract.</w:t>
      </w:r>
    </w:p>
    <w:p w14:paraId="501FAD43" w14:textId="2670EAE3" w:rsidR="005C5D05" w:rsidRDefault="00244947" w:rsidP="005C5D05">
      <w:pPr>
        <w:ind w:left="1080"/>
      </w:pPr>
      <w:r>
        <w:t xml:space="preserve">If </w:t>
      </w:r>
      <w:r w:rsidR="00F437AC">
        <w:t xml:space="preserve">a CAP </w:t>
      </w:r>
      <w:r w:rsidR="005E3A53">
        <w:t xml:space="preserve">and/or sanctions are in </w:t>
      </w:r>
      <w:r w:rsidR="00D9675E">
        <w:t>progress,</w:t>
      </w:r>
      <w:r w:rsidR="005E3A53">
        <w:t xml:space="preserve"> t</w:t>
      </w:r>
      <w:r w:rsidR="005C5D05">
        <w:t xml:space="preserve">he Contractor and the State shall schedule regular meetings to discuss Contractor’s performance. The Contractor is required to show satisfactory progress towards </w:t>
      </w:r>
      <w:r w:rsidR="00672A44">
        <w:t xml:space="preserve">remediation </w:t>
      </w:r>
      <w:r w:rsidR="005C5D05">
        <w:t>and otherwise provide information that can be used to show that performance is satisfactory. Scheduling of review meetings shall be agreed upon mutually between the Contractor and the State.</w:t>
      </w:r>
    </w:p>
    <w:p w14:paraId="396DD3AE" w14:textId="4CEAAF4E" w:rsidR="005E3A53" w:rsidRPr="005E3A53" w:rsidRDefault="001703F0" w:rsidP="005E3A53">
      <w:pPr>
        <w:pStyle w:val="Heading2"/>
        <w:numPr>
          <w:ilvl w:val="1"/>
          <w:numId w:val="8"/>
        </w:numPr>
        <w:ind w:left="1440"/>
      </w:pPr>
      <w:bookmarkStart w:id="69" w:name="_Toc213070008"/>
      <w:r>
        <w:t xml:space="preserve">Ethical </w:t>
      </w:r>
      <w:r w:rsidR="0081374D">
        <w:t>Service Delivery &amp; Billing</w:t>
      </w:r>
      <w:r w:rsidR="00D06BB8">
        <w:t xml:space="preserve"> </w:t>
      </w:r>
      <w:bookmarkEnd w:id="69"/>
    </w:p>
    <w:p w14:paraId="1443A9EB" w14:textId="5F4BACFD" w:rsidR="004A2055" w:rsidRDefault="00D06BB8" w:rsidP="004441F9">
      <w:pPr>
        <w:ind w:left="1080"/>
      </w:pPr>
      <w:r>
        <w:t xml:space="preserve">The Contractor shall provide ethical service delivery and billing practices </w:t>
      </w:r>
      <w:r w:rsidR="001A1ECF">
        <w:t xml:space="preserve">as a Contractor and Medicaid provider </w:t>
      </w:r>
      <w:r w:rsidR="00272EC6">
        <w:t xml:space="preserve">by </w:t>
      </w:r>
      <w:r w:rsidR="005B5478">
        <w:t xml:space="preserve">following </w:t>
      </w:r>
      <w:r w:rsidR="00465294">
        <w:t xml:space="preserve">all </w:t>
      </w:r>
      <w:r w:rsidR="00375A64">
        <w:t>requirements</w:t>
      </w:r>
      <w:r w:rsidR="00C66551">
        <w:t xml:space="preserve">, policy and practices as outlined by </w:t>
      </w:r>
      <w:r w:rsidR="00414B3A">
        <w:t>BDS</w:t>
      </w:r>
      <w:r w:rsidR="00C66551">
        <w:t xml:space="preserve"> and the </w:t>
      </w:r>
      <w:r w:rsidR="001A1ECF">
        <w:t>Office of Medicaid Policy and Planning</w:t>
      </w:r>
      <w:r w:rsidR="00261E0D">
        <w:t xml:space="preserve">. </w:t>
      </w:r>
      <w:r w:rsidR="007936B5">
        <w:t xml:space="preserve">The Contractor shall have in place a </w:t>
      </w:r>
      <w:r w:rsidR="00A17CBA">
        <w:t xml:space="preserve">documented </w:t>
      </w:r>
      <w:r w:rsidR="007936B5">
        <w:t>process to</w:t>
      </w:r>
      <w:r w:rsidR="004A2055">
        <w:t>:</w:t>
      </w:r>
    </w:p>
    <w:p w14:paraId="70BA5BFD" w14:textId="75385C12" w:rsidR="00090F66" w:rsidRDefault="004A2055" w:rsidP="00236CB5">
      <w:pPr>
        <w:pStyle w:val="ListParagraph"/>
        <w:numPr>
          <w:ilvl w:val="0"/>
          <w:numId w:val="27"/>
        </w:numPr>
      </w:pPr>
      <w:r>
        <w:t>A</w:t>
      </w:r>
      <w:r w:rsidR="007936B5">
        <w:t>ssure the accuracy of all Case Management documentation and claims, adhering to professional guidelines</w:t>
      </w:r>
      <w:r w:rsidR="00D21F92">
        <w:t xml:space="preserve"> and billing standards</w:t>
      </w:r>
      <w:r w:rsidR="007936B5">
        <w:t xml:space="preserve"> </w:t>
      </w:r>
    </w:p>
    <w:p w14:paraId="053680D4" w14:textId="0E3EA252" w:rsidR="002368E2" w:rsidRDefault="002368E2">
      <w:pPr>
        <w:pStyle w:val="ListParagraph"/>
        <w:numPr>
          <w:ilvl w:val="0"/>
          <w:numId w:val="27"/>
        </w:numPr>
      </w:pPr>
      <w:r>
        <w:t>Ensure privacy and confidentiality of Individuals’ information</w:t>
      </w:r>
    </w:p>
    <w:p w14:paraId="27CB6F7A" w14:textId="50E61BEE" w:rsidR="00D74565" w:rsidRDefault="00D74565" w:rsidP="00236CB5">
      <w:pPr>
        <w:pStyle w:val="ListParagraph"/>
        <w:ind w:left="1800"/>
      </w:pPr>
    </w:p>
    <w:p w14:paraId="698B8835" w14:textId="6B8366F2" w:rsidR="00A17CBA" w:rsidRPr="00090F66" w:rsidRDefault="00DF56C3" w:rsidP="004441F9">
      <w:pPr>
        <w:ind w:left="1080"/>
      </w:pPr>
      <w:r>
        <w:t>Likewise, the Contractor shall have in place documented processes to assure e</w:t>
      </w:r>
      <w:r w:rsidRPr="00DF56C3">
        <w:t>thical service delivery</w:t>
      </w:r>
      <w:r>
        <w:t xml:space="preserve">, </w:t>
      </w:r>
      <w:r w:rsidRPr="00DF56C3">
        <w:t xml:space="preserve">ensuring that </w:t>
      </w:r>
      <w:r>
        <w:t xml:space="preserve">services are </w:t>
      </w:r>
      <w:r w:rsidRPr="00DF56C3">
        <w:t xml:space="preserve">provided in a manner that respects the dignity and rights of </w:t>
      </w:r>
      <w:r w:rsidR="00393F5D">
        <w:t xml:space="preserve">Individuals and </w:t>
      </w:r>
      <w:r w:rsidRPr="00DF56C3">
        <w:t xml:space="preserve">adheres to professional standards, </w:t>
      </w:r>
      <w:r w:rsidR="00393F5D">
        <w:t>while serving as responsible stewards of Medicaid resources</w:t>
      </w:r>
      <w:r w:rsidRPr="00DF56C3">
        <w:t>.</w:t>
      </w:r>
    </w:p>
    <w:p w14:paraId="31A7060A" w14:textId="237D5FF6" w:rsidR="007A7E51" w:rsidRDefault="00C904AF" w:rsidP="007A7E51">
      <w:pPr>
        <w:pStyle w:val="Heading2"/>
        <w:numPr>
          <w:ilvl w:val="1"/>
          <w:numId w:val="8"/>
        </w:numPr>
        <w:ind w:left="1440"/>
      </w:pPr>
      <w:bookmarkStart w:id="70" w:name="_Toc213070009"/>
      <w:r>
        <w:t>Transition</w:t>
      </w:r>
      <w:r w:rsidR="008E39FE">
        <w:t xml:space="preserve"> of</w:t>
      </w:r>
      <w:r>
        <w:t xml:space="preserve"> </w:t>
      </w:r>
      <w:bookmarkEnd w:id="67"/>
      <w:bookmarkEnd w:id="68"/>
      <w:r w:rsidR="031BD223">
        <w:t>Contractor</w:t>
      </w:r>
      <w:r>
        <w:t>s</w:t>
      </w:r>
      <w:bookmarkEnd w:id="70"/>
    </w:p>
    <w:p w14:paraId="7E8B6B70" w14:textId="170213CC" w:rsidR="00BD5C09" w:rsidRPr="007A7E51" w:rsidRDefault="00B96CFD" w:rsidP="007A7E51">
      <w:pPr>
        <w:ind w:left="1080"/>
      </w:pPr>
      <w:r w:rsidRPr="007A7E51">
        <w:rPr>
          <w:rFonts w:cs="Times New Roman"/>
          <w:bCs/>
        </w:rPr>
        <w:t>The Contractor shall ensure continuous Services</w:t>
      </w:r>
      <w:r w:rsidR="00776ADA" w:rsidRPr="007A7E51">
        <w:rPr>
          <w:rFonts w:cs="Times New Roman"/>
          <w:bCs/>
        </w:rPr>
        <w:t xml:space="preserve"> are delivered</w:t>
      </w:r>
      <w:r w:rsidRPr="007A7E51">
        <w:rPr>
          <w:rFonts w:cs="Times New Roman"/>
          <w:bCs/>
        </w:rPr>
        <w:t xml:space="preserve"> as contemplated by this Scope of Work for the entire </w:t>
      </w:r>
      <w:r w:rsidR="00DD00D6" w:rsidRPr="007A7E51">
        <w:rPr>
          <w:rFonts w:cs="Times New Roman"/>
          <w:bCs/>
        </w:rPr>
        <w:t>C</w:t>
      </w:r>
      <w:r w:rsidRPr="007A7E51">
        <w:rPr>
          <w:rFonts w:cs="Times New Roman"/>
          <w:bCs/>
        </w:rPr>
        <w:t>ontract term.</w:t>
      </w:r>
      <w:r w:rsidR="00DD00D6" w:rsidRPr="007A7E51">
        <w:rPr>
          <w:rFonts w:cs="Times New Roman"/>
          <w:bCs/>
        </w:rPr>
        <w:t xml:space="preserve"> </w:t>
      </w:r>
      <w:r w:rsidR="00A75CD1" w:rsidRPr="007A7E51">
        <w:rPr>
          <w:rFonts w:cs="Times New Roman"/>
          <w:bCs/>
        </w:rPr>
        <w:t>During transition periods</w:t>
      </w:r>
      <w:r w:rsidR="00776ADA" w:rsidRPr="007A7E51">
        <w:rPr>
          <w:rFonts w:cs="Times New Roman"/>
          <w:bCs/>
        </w:rPr>
        <w:t>,</w:t>
      </w:r>
      <w:r w:rsidR="00A75CD1" w:rsidRPr="007A7E51">
        <w:rPr>
          <w:rFonts w:cs="Times New Roman"/>
          <w:bCs/>
        </w:rPr>
        <w:t xml:space="preserve"> as initiated by the State, the Contractor shall participate in transition activities as outlined by the State. </w:t>
      </w:r>
    </w:p>
    <w:p w14:paraId="47000A00" w14:textId="3AF0EEB7" w:rsidR="00514CC9" w:rsidRDefault="00C904AF" w:rsidP="00236CB5">
      <w:pPr>
        <w:pStyle w:val="Heading3"/>
        <w:numPr>
          <w:ilvl w:val="2"/>
          <w:numId w:val="8"/>
        </w:numPr>
        <w:ind w:left="2160"/>
        <w:rPr>
          <w:rFonts w:ascii="Times New Roman" w:hAnsi="Times New Roman" w:cs="Times New Roman"/>
          <w:color w:val="auto"/>
        </w:rPr>
      </w:pPr>
      <w:bookmarkStart w:id="71" w:name="_Toc64541305"/>
      <w:bookmarkStart w:id="72" w:name="_Toc66430778"/>
      <w:bookmarkStart w:id="73" w:name="_Toc213070010"/>
      <w:r w:rsidRPr="0097111C">
        <w:rPr>
          <w:rFonts w:ascii="Times New Roman" w:hAnsi="Times New Roman" w:cs="Times New Roman"/>
          <w:color w:val="auto"/>
        </w:rPr>
        <w:t>Program Start</w:t>
      </w:r>
      <w:bookmarkEnd w:id="71"/>
      <w:bookmarkEnd w:id="72"/>
      <w:r w:rsidR="00514CC9" w:rsidRPr="0097111C">
        <w:rPr>
          <w:rFonts w:ascii="Times New Roman" w:hAnsi="Times New Roman" w:cs="Times New Roman"/>
          <w:color w:val="auto"/>
        </w:rPr>
        <w:t xml:space="preserve"> </w:t>
      </w:r>
      <w:bookmarkEnd w:id="73"/>
    </w:p>
    <w:p w14:paraId="1F39FDC5" w14:textId="5291F306" w:rsidR="00C143EC" w:rsidRDefault="0094127E" w:rsidP="00750314">
      <w:pPr>
        <w:ind w:left="1440"/>
      </w:pPr>
      <w:r>
        <w:t xml:space="preserve">The contractor </w:t>
      </w:r>
      <w:r w:rsidR="009A6BFA">
        <w:t xml:space="preserve">must be prepared to serve individuals in the </w:t>
      </w:r>
      <w:r w:rsidR="1EF9E56B">
        <w:t xml:space="preserve">geographic </w:t>
      </w:r>
      <w:r w:rsidR="009A6BFA">
        <w:t>area(s) for which they are</w:t>
      </w:r>
      <w:r w:rsidR="00F7353E">
        <w:t xml:space="preserve"> approved at the execution of the contract. </w:t>
      </w:r>
    </w:p>
    <w:p w14:paraId="0B701B5E" w14:textId="5ACB2E3C" w:rsidR="00C143EC" w:rsidRPr="00236CB5" w:rsidRDefault="00C143EC" w:rsidP="00DD00D6">
      <w:pPr>
        <w:ind w:left="1440"/>
        <w:rPr>
          <w:b/>
          <w:bCs/>
        </w:rPr>
      </w:pPr>
      <w:r w:rsidRPr="00236CB5">
        <w:rPr>
          <w:b/>
          <w:bCs/>
        </w:rPr>
        <w:t xml:space="preserve">6.6.2 </w:t>
      </w:r>
      <w:r w:rsidR="000A5ADE" w:rsidRPr="00236CB5">
        <w:rPr>
          <w:b/>
          <w:bCs/>
        </w:rPr>
        <w:t xml:space="preserve">Program </w:t>
      </w:r>
      <w:r w:rsidRPr="00236CB5">
        <w:rPr>
          <w:b/>
          <w:bCs/>
        </w:rPr>
        <w:t>Transition</w:t>
      </w:r>
    </w:p>
    <w:p w14:paraId="03B38F08" w14:textId="5A858841" w:rsidR="00692E81" w:rsidRDefault="00F97E5E" w:rsidP="00DD00D6">
      <w:pPr>
        <w:ind w:left="1440"/>
      </w:pPr>
      <w:r>
        <w:lastRenderedPageBreak/>
        <w:t xml:space="preserve">The Contractor shall participate in program transition, </w:t>
      </w:r>
      <w:r w:rsidR="00904BEB">
        <w:t xml:space="preserve">during </w:t>
      </w:r>
      <w:r>
        <w:t xml:space="preserve">which </w:t>
      </w:r>
      <w:r w:rsidR="00904BEB">
        <w:t xml:space="preserve">the Contractor shall provide </w:t>
      </w:r>
      <w:r>
        <w:t xml:space="preserve">an enhanced level of communications and staffing. </w:t>
      </w:r>
      <w:r w:rsidR="000A5ADE">
        <w:t>The Transition Phase will begin upon the Contract effective date.</w:t>
      </w:r>
      <w:r w:rsidR="00904BEB">
        <w:t xml:space="preserve"> The Transition Phase</w:t>
      </w:r>
      <w:r w:rsidR="001C0C88">
        <w:t xml:space="preserve"> will include, but not be limited to, the following activities</w:t>
      </w:r>
      <w:r w:rsidR="00692E81">
        <w:t>:</w:t>
      </w:r>
    </w:p>
    <w:p w14:paraId="24BA8AB8" w14:textId="57AFF860" w:rsidR="00756D48" w:rsidRDefault="00756D48" w:rsidP="00290C05">
      <w:pPr>
        <w:pStyle w:val="ListParagraph"/>
        <w:numPr>
          <w:ilvl w:val="0"/>
          <w:numId w:val="24"/>
        </w:numPr>
      </w:pPr>
      <w:r>
        <w:t>Participation in routine and ad hoc transition and planning meetings with FSSA and at FSSA’s direction</w:t>
      </w:r>
    </w:p>
    <w:p w14:paraId="34580D67" w14:textId="6A07FABD" w:rsidR="00290C05" w:rsidRDefault="00290C05" w:rsidP="00290C05">
      <w:pPr>
        <w:pStyle w:val="ListParagraph"/>
        <w:numPr>
          <w:ilvl w:val="0"/>
          <w:numId w:val="24"/>
        </w:numPr>
      </w:pPr>
      <w:r>
        <w:t>Recruit</w:t>
      </w:r>
      <w:r w:rsidR="00756D48">
        <w:t xml:space="preserve">ment </w:t>
      </w:r>
      <w:r>
        <w:t xml:space="preserve">and training </w:t>
      </w:r>
      <w:r w:rsidR="00756D48">
        <w:t xml:space="preserve">of CMO </w:t>
      </w:r>
      <w:r>
        <w:t>staff</w:t>
      </w:r>
    </w:p>
    <w:p w14:paraId="0E580BEA" w14:textId="2C4A9F7C" w:rsidR="00290C05" w:rsidRPr="00290C05" w:rsidRDefault="00290C05" w:rsidP="00290C05">
      <w:pPr>
        <w:pStyle w:val="ListParagraph"/>
        <w:numPr>
          <w:ilvl w:val="0"/>
          <w:numId w:val="24"/>
        </w:numPr>
      </w:pPr>
      <w:r w:rsidRPr="00290C05">
        <w:t>Engag</w:t>
      </w:r>
      <w:r w:rsidR="00756D48">
        <w:t>ement</w:t>
      </w:r>
      <w:r w:rsidRPr="00290C05">
        <w:t xml:space="preserve"> with service system partners to develop statewide, regional and local understanding of the service system</w:t>
      </w:r>
    </w:p>
    <w:p w14:paraId="6A2D292F" w14:textId="5D017DCC" w:rsidR="002C1685" w:rsidRDefault="003E06E4" w:rsidP="00236CB5">
      <w:pPr>
        <w:pStyle w:val="ListParagraph"/>
        <w:numPr>
          <w:ilvl w:val="0"/>
          <w:numId w:val="24"/>
        </w:numPr>
      </w:pPr>
      <w:r>
        <w:t>Completion of</w:t>
      </w:r>
      <w:r w:rsidR="00756D48">
        <w:t xml:space="preserve"> the </w:t>
      </w:r>
      <w:r w:rsidR="002C1685">
        <w:t>Readiness Review, as described in 6.6.3.</w:t>
      </w:r>
    </w:p>
    <w:p w14:paraId="14112BBC" w14:textId="4FC91CC0" w:rsidR="00E2020C" w:rsidRDefault="006A3E2D" w:rsidP="001C0C88">
      <w:pPr>
        <w:pStyle w:val="ListParagraph"/>
        <w:numPr>
          <w:ilvl w:val="0"/>
          <w:numId w:val="24"/>
        </w:numPr>
      </w:pPr>
      <w:r>
        <w:t>Waiver participants</w:t>
      </w:r>
      <w:r w:rsidR="00692E81">
        <w:t xml:space="preserve">’ selection of a CMO and, </w:t>
      </w:r>
      <w:r w:rsidR="00976B08">
        <w:t>as applicable, the transition of individuals to a new CMO</w:t>
      </w:r>
      <w:r w:rsidR="00213FBD">
        <w:t xml:space="preserve"> by </w:t>
      </w:r>
      <w:r w:rsidR="006D54BE">
        <w:t>waiver start date</w:t>
      </w:r>
      <w:r>
        <w:t>, as well as outreach and education to waiver participants regarding the program transition</w:t>
      </w:r>
      <w:r w:rsidR="00290C05">
        <w:t xml:space="preserve"> which may include</w:t>
      </w:r>
      <w:r w:rsidR="00756D48">
        <w:t>:</w:t>
      </w:r>
    </w:p>
    <w:p w14:paraId="4D007F89" w14:textId="7160C43E" w:rsidR="00756D48" w:rsidRDefault="00756D48" w:rsidP="00756D48">
      <w:pPr>
        <w:pStyle w:val="ListParagraph"/>
        <w:numPr>
          <w:ilvl w:val="2"/>
          <w:numId w:val="24"/>
        </w:numPr>
      </w:pPr>
      <w:r>
        <w:t>Conducting open houses, virtual forums and other in-person and virtual opportunities for individuals, families, service providers and other interested parties to learn about the CM</w:t>
      </w:r>
      <w:r w:rsidR="006D54BE">
        <w:t>O</w:t>
      </w:r>
    </w:p>
    <w:p w14:paraId="4D3C2F7A" w14:textId="3EEB88D1" w:rsidR="00756D48" w:rsidRDefault="00756D48" w:rsidP="00756D48">
      <w:pPr>
        <w:pStyle w:val="ListParagraph"/>
        <w:numPr>
          <w:ilvl w:val="2"/>
          <w:numId w:val="24"/>
        </w:numPr>
      </w:pPr>
      <w:r>
        <w:t>Developing online and print materials for use in outreach activities</w:t>
      </w:r>
    </w:p>
    <w:p w14:paraId="5E5D12ED" w14:textId="36D09022" w:rsidR="00756D48" w:rsidRDefault="00756D48" w:rsidP="00236CB5">
      <w:pPr>
        <w:pStyle w:val="ListParagraph"/>
        <w:numPr>
          <w:ilvl w:val="2"/>
          <w:numId w:val="24"/>
        </w:numPr>
      </w:pPr>
      <w:r>
        <w:t xml:space="preserve">Participating in FSSA sponsored events and activities related to outreach and education, some of which will require coordination and collaboration with other CMOs awarded contracts </w:t>
      </w:r>
      <w:proofErr w:type="gramStart"/>
      <w:r>
        <w:t>as a result of</w:t>
      </w:r>
      <w:proofErr w:type="gramEnd"/>
      <w:r>
        <w:t xml:space="preserve"> this RF</w:t>
      </w:r>
      <w:r w:rsidR="007A6E9E">
        <w:t>S</w:t>
      </w:r>
    </w:p>
    <w:p w14:paraId="50FB0590" w14:textId="0A8E31E7" w:rsidR="001A3DEF" w:rsidRDefault="001A3DEF" w:rsidP="001A3DEF">
      <w:pPr>
        <w:pStyle w:val="ListParagraph"/>
        <w:numPr>
          <w:ilvl w:val="0"/>
          <w:numId w:val="24"/>
        </w:numPr>
      </w:pPr>
      <w:r>
        <w:t>Transition</w:t>
      </w:r>
      <w:r w:rsidR="00B5530E">
        <w:t xml:space="preserve"> of the </w:t>
      </w:r>
      <w:r>
        <w:t xml:space="preserve">services described in the Contract from incumbent contractor(s) to the Contractors awarded </w:t>
      </w:r>
      <w:proofErr w:type="gramStart"/>
      <w:r>
        <w:t>as a result of</w:t>
      </w:r>
      <w:proofErr w:type="gramEnd"/>
      <w:r>
        <w:t xml:space="preserve"> this RF</w:t>
      </w:r>
      <w:r w:rsidR="007A6E9E">
        <w:t>S</w:t>
      </w:r>
      <w:r>
        <w:t xml:space="preserve"> which will entail the acceptance of data and information, such as case management files and related information, and transition meetings with incumbent Case Managers</w:t>
      </w:r>
    </w:p>
    <w:p w14:paraId="134F3A67" w14:textId="1F2FFE29" w:rsidR="00A435AA" w:rsidRDefault="00057709" w:rsidP="00DD00D6">
      <w:pPr>
        <w:ind w:left="1440"/>
      </w:pPr>
      <w:r w:rsidRPr="00A81D8F">
        <w:t>The Contractor’s implementation plan</w:t>
      </w:r>
      <w:r w:rsidR="00A81D8F">
        <w:t>, described in Section 6.2</w:t>
      </w:r>
      <w:r w:rsidR="00C948F8">
        <w:t>.3</w:t>
      </w:r>
      <w:r w:rsidR="00A81D8F">
        <w:t>,</w:t>
      </w:r>
      <w:r w:rsidRPr="00A81D8F">
        <w:t xml:space="preserve"> must include a detailed description of the process it will use to execute all transiti</w:t>
      </w:r>
      <w:r>
        <w:t xml:space="preserve">on tasks in a manner that ensures continued authorization of services and supports for the HCBS waiver participants it serves. </w:t>
      </w:r>
      <w:r w:rsidR="000A5ADE" w:rsidRPr="000A5ADE">
        <w:t xml:space="preserve">The Contractor must timely and successfully complete each of the Transition Phase tasks no later than the Operational Start Date. </w:t>
      </w:r>
    </w:p>
    <w:p w14:paraId="32700615" w14:textId="04A043A1" w:rsidR="00DD00D6" w:rsidRDefault="00DD00D6" w:rsidP="00DD00D6">
      <w:pPr>
        <w:ind w:left="1440"/>
      </w:pPr>
      <w:r>
        <w:t xml:space="preserve">Additionally, the Contractor shall comply with any transition requests as described in Section 5.2.1. </w:t>
      </w:r>
    </w:p>
    <w:p w14:paraId="6AFE76C7" w14:textId="3BBFDEC9" w:rsidR="00C77620" w:rsidRDefault="00C77620" w:rsidP="00C77620">
      <w:pPr>
        <w:ind w:left="1440"/>
      </w:pPr>
    </w:p>
    <w:p w14:paraId="5A95EB3D" w14:textId="47DE9060" w:rsidR="003E06E4" w:rsidRDefault="003E06E4" w:rsidP="00C77620">
      <w:pPr>
        <w:ind w:left="1440"/>
      </w:pPr>
      <w:r>
        <w:t>The table below outlines the timing of the Transition Phase.</w:t>
      </w:r>
    </w:p>
    <w:tbl>
      <w:tblPr>
        <w:tblW w:w="8640" w:type="dxa"/>
        <w:tblInd w:w="117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CellMar>
          <w:left w:w="0" w:type="dxa"/>
          <w:right w:w="0" w:type="dxa"/>
        </w:tblCellMar>
        <w:tblLook w:val="01E0" w:firstRow="1" w:lastRow="1" w:firstColumn="1" w:lastColumn="1" w:noHBand="0" w:noVBand="0"/>
      </w:tblPr>
      <w:tblGrid>
        <w:gridCol w:w="3420"/>
        <w:gridCol w:w="5220"/>
      </w:tblGrid>
      <w:tr w:rsidR="006E0678" w:rsidRPr="00D00095" w14:paraId="611E7035" w14:textId="77777777" w:rsidTr="004668C8">
        <w:trPr>
          <w:trHeight w:val="513"/>
          <w:tblHeader/>
        </w:trPr>
        <w:tc>
          <w:tcPr>
            <w:tcW w:w="3420" w:type="dxa"/>
            <w:tcBorders>
              <w:top w:val="nil"/>
              <w:left w:val="nil"/>
              <w:bottom w:val="nil"/>
              <w:right w:val="nil"/>
            </w:tcBorders>
            <w:shd w:val="clear" w:color="auto" w:fill="000000"/>
          </w:tcPr>
          <w:p w14:paraId="2A678374" w14:textId="09BED499" w:rsidR="006E0678" w:rsidRPr="00236CB5" w:rsidRDefault="006E0678" w:rsidP="00AD5874">
            <w:pPr>
              <w:widowControl w:val="0"/>
              <w:autoSpaceDE w:val="0"/>
              <w:autoSpaceDN w:val="0"/>
              <w:spacing w:before="10" w:after="0" w:line="240" w:lineRule="auto"/>
              <w:ind w:left="112"/>
              <w:rPr>
                <w:rFonts w:eastAsia="Arial" w:cs="Times New Roman"/>
                <w:szCs w:val="24"/>
              </w:rPr>
            </w:pPr>
            <w:r w:rsidRPr="00236CB5">
              <w:rPr>
                <w:rFonts w:eastAsia="Arial" w:cs="Times New Roman"/>
                <w:color w:val="FFFFFF"/>
                <w:szCs w:val="24"/>
              </w:rPr>
              <w:lastRenderedPageBreak/>
              <w:t xml:space="preserve">Transition </w:t>
            </w:r>
            <w:r w:rsidRPr="00236CB5">
              <w:rPr>
                <w:rFonts w:eastAsia="Arial" w:cs="Times New Roman"/>
                <w:color w:val="FFFFFF"/>
                <w:spacing w:val="-2"/>
                <w:szCs w:val="24"/>
              </w:rPr>
              <w:t>Activity</w:t>
            </w:r>
          </w:p>
        </w:tc>
        <w:tc>
          <w:tcPr>
            <w:tcW w:w="5220" w:type="dxa"/>
            <w:tcBorders>
              <w:top w:val="nil"/>
              <w:left w:val="nil"/>
              <w:bottom w:val="nil"/>
              <w:right w:val="nil"/>
            </w:tcBorders>
            <w:shd w:val="clear" w:color="auto" w:fill="000000"/>
          </w:tcPr>
          <w:p w14:paraId="602AB2E9" w14:textId="77777777" w:rsidR="006E0678" w:rsidRPr="00236CB5" w:rsidRDefault="006E0678" w:rsidP="00AD5874">
            <w:pPr>
              <w:widowControl w:val="0"/>
              <w:autoSpaceDE w:val="0"/>
              <w:autoSpaceDN w:val="0"/>
              <w:spacing w:before="10" w:after="0" w:line="240" w:lineRule="auto"/>
              <w:ind w:left="112"/>
              <w:rPr>
                <w:rFonts w:eastAsia="Arial" w:cs="Times New Roman"/>
                <w:szCs w:val="24"/>
              </w:rPr>
            </w:pPr>
            <w:r w:rsidRPr="00236CB5">
              <w:rPr>
                <w:rFonts w:eastAsia="Arial" w:cs="Times New Roman"/>
                <w:color w:val="FFFFFF"/>
                <w:szCs w:val="24"/>
              </w:rPr>
              <w:t>Timeframe</w:t>
            </w:r>
            <w:r w:rsidRPr="00236CB5">
              <w:rPr>
                <w:rFonts w:eastAsia="Arial" w:cs="Times New Roman"/>
                <w:color w:val="FFFFFF"/>
                <w:spacing w:val="-6"/>
                <w:szCs w:val="24"/>
              </w:rPr>
              <w:t xml:space="preserve"> </w:t>
            </w:r>
            <w:r w:rsidRPr="00236CB5">
              <w:rPr>
                <w:rFonts w:eastAsia="Arial" w:cs="Times New Roman"/>
                <w:color w:val="FFFFFF"/>
                <w:szCs w:val="24"/>
              </w:rPr>
              <w:t>(in</w:t>
            </w:r>
            <w:r w:rsidRPr="00236CB5">
              <w:rPr>
                <w:rFonts w:eastAsia="Arial" w:cs="Times New Roman"/>
                <w:color w:val="FFFFFF"/>
                <w:spacing w:val="-6"/>
                <w:szCs w:val="24"/>
              </w:rPr>
              <w:t xml:space="preserve"> </w:t>
            </w:r>
            <w:r w:rsidRPr="00236CB5">
              <w:rPr>
                <w:rFonts w:eastAsia="Arial" w:cs="Times New Roman"/>
                <w:color w:val="FFFFFF"/>
                <w:szCs w:val="24"/>
              </w:rPr>
              <w:t>calendar</w:t>
            </w:r>
            <w:r w:rsidRPr="00236CB5">
              <w:rPr>
                <w:rFonts w:eastAsia="Arial" w:cs="Times New Roman"/>
                <w:color w:val="FFFFFF"/>
                <w:spacing w:val="-7"/>
                <w:szCs w:val="24"/>
              </w:rPr>
              <w:t xml:space="preserve"> </w:t>
            </w:r>
            <w:r w:rsidRPr="00236CB5">
              <w:rPr>
                <w:rFonts w:eastAsia="Arial" w:cs="Times New Roman"/>
                <w:color w:val="FFFFFF"/>
                <w:spacing w:val="-2"/>
                <w:szCs w:val="24"/>
              </w:rPr>
              <w:t>days)</w:t>
            </w:r>
          </w:p>
        </w:tc>
      </w:tr>
      <w:tr w:rsidR="006E0678" w:rsidRPr="00177B87" w14:paraId="2E2578B0" w14:textId="77777777" w:rsidTr="004668C8">
        <w:trPr>
          <w:trHeight w:val="755"/>
        </w:trPr>
        <w:tc>
          <w:tcPr>
            <w:tcW w:w="3420" w:type="dxa"/>
            <w:tcBorders>
              <w:top w:val="nil"/>
            </w:tcBorders>
            <w:shd w:val="clear" w:color="auto" w:fill="CCCCCC"/>
          </w:tcPr>
          <w:p w14:paraId="67C379BE" w14:textId="78A5D5DE" w:rsidR="006E0678" w:rsidRPr="00236CB5" w:rsidRDefault="00A7558F" w:rsidP="00AD5874">
            <w:pPr>
              <w:widowControl w:val="0"/>
              <w:autoSpaceDE w:val="0"/>
              <w:autoSpaceDN w:val="0"/>
              <w:spacing w:after="0" w:line="261" w:lineRule="auto"/>
              <w:ind w:left="107" w:right="31"/>
              <w:rPr>
                <w:rFonts w:eastAsia="Arial" w:cs="Times New Roman"/>
                <w:szCs w:val="24"/>
              </w:rPr>
            </w:pPr>
            <w:r w:rsidRPr="00236CB5">
              <w:rPr>
                <w:rFonts w:eastAsia="Arial" w:cs="Times New Roman"/>
                <w:szCs w:val="24"/>
              </w:rPr>
              <w:t>Contract Effective Date</w:t>
            </w:r>
          </w:p>
        </w:tc>
        <w:tc>
          <w:tcPr>
            <w:tcW w:w="5220" w:type="dxa"/>
            <w:tcBorders>
              <w:top w:val="nil"/>
            </w:tcBorders>
            <w:shd w:val="clear" w:color="auto" w:fill="CCCCCC"/>
          </w:tcPr>
          <w:p w14:paraId="51225BB8" w14:textId="3A33DE4C" w:rsidR="006E0678" w:rsidRPr="00236CB5" w:rsidRDefault="00A7558F" w:rsidP="00AD5874">
            <w:pPr>
              <w:widowControl w:val="0"/>
              <w:autoSpaceDE w:val="0"/>
              <w:autoSpaceDN w:val="0"/>
              <w:spacing w:after="0" w:line="261" w:lineRule="auto"/>
              <w:ind w:left="107" w:right="206"/>
              <w:rPr>
                <w:rFonts w:eastAsia="Arial" w:cs="Times New Roman"/>
                <w:szCs w:val="24"/>
              </w:rPr>
            </w:pPr>
            <w:r w:rsidRPr="00236CB5">
              <w:rPr>
                <w:rFonts w:eastAsia="Arial" w:cs="Times New Roman"/>
                <w:szCs w:val="24"/>
              </w:rPr>
              <w:t xml:space="preserve">Anticipated to be on or around </w:t>
            </w:r>
            <w:r w:rsidR="00FB4C45">
              <w:rPr>
                <w:rFonts w:eastAsia="Arial" w:cs="Times New Roman"/>
                <w:szCs w:val="24"/>
              </w:rPr>
              <w:t>May</w:t>
            </w:r>
            <w:r w:rsidR="007B3BDC" w:rsidRPr="00236CB5">
              <w:rPr>
                <w:rFonts w:eastAsia="Arial" w:cs="Times New Roman"/>
                <w:szCs w:val="24"/>
              </w:rPr>
              <w:t xml:space="preserve"> </w:t>
            </w:r>
            <w:r w:rsidRPr="00236CB5">
              <w:rPr>
                <w:rFonts w:eastAsia="Arial" w:cs="Times New Roman"/>
                <w:szCs w:val="24"/>
              </w:rPr>
              <w:t>1, 2026</w:t>
            </w:r>
          </w:p>
        </w:tc>
      </w:tr>
      <w:tr w:rsidR="006E0678" w:rsidRPr="00177B87" w14:paraId="26D9D5FC" w14:textId="77777777" w:rsidTr="004668C8">
        <w:trPr>
          <w:trHeight w:val="692"/>
        </w:trPr>
        <w:tc>
          <w:tcPr>
            <w:tcW w:w="3420" w:type="dxa"/>
          </w:tcPr>
          <w:p w14:paraId="6E93BF6B" w14:textId="4AA627E0" w:rsidR="006E0678" w:rsidRPr="00236CB5" w:rsidRDefault="00B111D9" w:rsidP="00AD5874">
            <w:pPr>
              <w:widowControl w:val="0"/>
              <w:autoSpaceDE w:val="0"/>
              <w:autoSpaceDN w:val="0"/>
              <w:spacing w:after="0"/>
              <w:ind w:left="107" w:right="31"/>
              <w:rPr>
                <w:rFonts w:eastAsia="Arial" w:cs="Times New Roman"/>
                <w:szCs w:val="24"/>
              </w:rPr>
            </w:pPr>
            <w:r w:rsidRPr="00236CB5">
              <w:rPr>
                <w:rFonts w:eastAsia="Arial" w:cs="Times New Roman"/>
                <w:szCs w:val="24"/>
              </w:rPr>
              <w:t>Transition Phase</w:t>
            </w:r>
          </w:p>
        </w:tc>
        <w:tc>
          <w:tcPr>
            <w:tcW w:w="5220" w:type="dxa"/>
          </w:tcPr>
          <w:p w14:paraId="352350A7" w14:textId="6758518E" w:rsidR="00F53E58" w:rsidRPr="00236CB5" w:rsidRDefault="00970AFE" w:rsidP="00B40A62">
            <w:pPr>
              <w:widowControl w:val="0"/>
              <w:autoSpaceDE w:val="0"/>
              <w:autoSpaceDN w:val="0"/>
              <w:spacing w:after="0" w:line="261" w:lineRule="auto"/>
              <w:ind w:left="107" w:right="206"/>
              <w:rPr>
                <w:rFonts w:eastAsia="Arial" w:cs="Times New Roman"/>
                <w:szCs w:val="24"/>
              </w:rPr>
            </w:pPr>
            <w:r w:rsidRPr="00236CB5">
              <w:rPr>
                <w:rFonts w:eastAsia="Arial" w:cs="Times New Roman"/>
                <w:szCs w:val="24"/>
              </w:rPr>
              <w:t>Lasts for a</w:t>
            </w:r>
            <w:r w:rsidR="00F53E58" w:rsidRPr="00236CB5">
              <w:rPr>
                <w:rFonts w:eastAsia="Arial" w:cs="Times New Roman"/>
                <w:szCs w:val="24"/>
              </w:rPr>
              <w:t xml:space="preserve">pproximately </w:t>
            </w:r>
            <w:r w:rsidR="00E0592E" w:rsidRPr="00236CB5">
              <w:rPr>
                <w:rFonts w:eastAsia="Arial" w:cs="Times New Roman"/>
                <w:szCs w:val="24"/>
              </w:rPr>
              <w:t>60 days</w:t>
            </w:r>
            <w:r w:rsidR="00F53E58" w:rsidRPr="00236CB5">
              <w:rPr>
                <w:rFonts w:eastAsia="Arial" w:cs="Times New Roman"/>
                <w:szCs w:val="24"/>
              </w:rPr>
              <w:t xml:space="preserve">, beginning on </w:t>
            </w:r>
            <w:r w:rsidR="00E0592E" w:rsidRPr="00236CB5">
              <w:rPr>
                <w:rFonts w:eastAsia="Arial" w:cs="Times New Roman"/>
                <w:szCs w:val="24"/>
              </w:rPr>
              <w:t>the Contract effective date</w:t>
            </w:r>
            <w:r w:rsidR="00B40A62" w:rsidRPr="00236CB5">
              <w:rPr>
                <w:rFonts w:eastAsia="Arial" w:cs="Times New Roman"/>
                <w:szCs w:val="24"/>
              </w:rPr>
              <w:t xml:space="preserve"> and ending on the Operational Effective Date</w:t>
            </w:r>
          </w:p>
        </w:tc>
      </w:tr>
      <w:tr w:rsidR="006E0678" w:rsidRPr="00177B87" w14:paraId="1FF3965D" w14:textId="77777777" w:rsidTr="004668C8">
        <w:trPr>
          <w:trHeight w:val="758"/>
        </w:trPr>
        <w:tc>
          <w:tcPr>
            <w:tcW w:w="3420" w:type="dxa"/>
            <w:shd w:val="clear" w:color="auto" w:fill="CCCCCC"/>
          </w:tcPr>
          <w:p w14:paraId="0DF2EAAF" w14:textId="293C619B" w:rsidR="006E0678" w:rsidRPr="00236CB5" w:rsidRDefault="00BD35B7" w:rsidP="00AD5874">
            <w:pPr>
              <w:widowControl w:val="0"/>
              <w:autoSpaceDE w:val="0"/>
              <w:autoSpaceDN w:val="0"/>
              <w:spacing w:before="2" w:after="0" w:line="240" w:lineRule="auto"/>
              <w:ind w:left="107"/>
              <w:rPr>
                <w:rFonts w:eastAsia="Arial" w:cs="Times New Roman"/>
                <w:szCs w:val="24"/>
              </w:rPr>
            </w:pPr>
            <w:r w:rsidRPr="00236CB5">
              <w:rPr>
                <w:rFonts w:eastAsia="Arial" w:cs="Times New Roman"/>
                <w:szCs w:val="24"/>
              </w:rPr>
              <w:t>Operational Effective Date</w:t>
            </w:r>
          </w:p>
        </w:tc>
        <w:tc>
          <w:tcPr>
            <w:tcW w:w="5220" w:type="dxa"/>
            <w:shd w:val="clear" w:color="auto" w:fill="CCCCCC"/>
          </w:tcPr>
          <w:p w14:paraId="3B21EFA6" w14:textId="05CB8DD4" w:rsidR="006E0678" w:rsidRPr="00236CB5" w:rsidRDefault="00FB4C45" w:rsidP="00AD5874">
            <w:pPr>
              <w:widowControl w:val="0"/>
              <w:autoSpaceDE w:val="0"/>
              <w:autoSpaceDN w:val="0"/>
              <w:spacing w:before="2" w:after="0"/>
              <w:ind w:left="107" w:right="206"/>
              <w:rPr>
                <w:rFonts w:eastAsia="Arial" w:cs="Times New Roman"/>
                <w:szCs w:val="24"/>
              </w:rPr>
            </w:pPr>
            <w:r>
              <w:rPr>
                <w:rFonts w:eastAsia="Arial" w:cs="Times New Roman"/>
                <w:szCs w:val="24"/>
              </w:rPr>
              <w:t>July</w:t>
            </w:r>
            <w:r w:rsidR="00B40A62" w:rsidRPr="00236CB5">
              <w:rPr>
                <w:rFonts w:eastAsia="Arial" w:cs="Times New Roman"/>
                <w:szCs w:val="24"/>
              </w:rPr>
              <w:t xml:space="preserve"> 1, 2026</w:t>
            </w:r>
          </w:p>
        </w:tc>
      </w:tr>
    </w:tbl>
    <w:p w14:paraId="28BD4EEB" w14:textId="77777777" w:rsidR="006E0678" w:rsidRDefault="006E0678" w:rsidP="00C77620">
      <w:pPr>
        <w:ind w:left="1440"/>
      </w:pPr>
    </w:p>
    <w:p w14:paraId="364B7F1D" w14:textId="77777777" w:rsidR="00A7558F" w:rsidRDefault="00A7558F" w:rsidP="00C77620">
      <w:pPr>
        <w:ind w:left="1440"/>
      </w:pPr>
    </w:p>
    <w:p w14:paraId="136C219A" w14:textId="633EF715" w:rsidR="00653A5E" w:rsidRDefault="00653A5E" w:rsidP="00236CB5">
      <w:pPr>
        <w:pStyle w:val="Heading2"/>
        <w:ind w:left="1440"/>
      </w:pPr>
      <w:bookmarkStart w:id="74" w:name="_Toc213070011"/>
      <w:r>
        <w:t>6.</w:t>
      </w:r>
      <w:r w:rsidR="00C948F8">
        <w:t>6.3</w:t>
      </w:r>
      <w:r>
        <w:t>. Readiness Review</w:t>
      </w:r>
      <w:bookmarkEnd w:id="74"/>
    </w:p>
    <w:p w14:paraId="3651BFC7" w14:textId="7D0C8655" w:rsidR="00653A5E" w:rsidRDefault="00E2020C" w:rsidP="00236CB5">
      <w:pPr>
        <w:ind w:left="1440"/>
      </w:pPr>
      <w:r>
        <w:t>During the Transition Phase, t</w:t>
      </w:r>
      <w:r w:rsidR="00653A5E">
        <w:t xml:space="preserve">he </w:t>
      </w:r>
      <w:r w:rsidR="00932696">
        <w:t xml:space="preserve">state may elect to conduct a </w:t>
      </w:r>
      <w:r w:rsidR="00653A5E">
        <w:t xml:space="preserve">readiness review process and </w:t>
      </w:r>
      <w:r w:rsidR="00932696">
        <w:t xml:space="preserve">to assure the Contractor is </w:t>
      </w:r>
      <w:r w:rsidR="00653A5E">
        <w:t xml:space="preserve">ready to assume responsibility for Contract services upon the </w:t>
      </w:r>
      <w:r w:rsidR="00A9654B">
        <w:t>Operational Effective</w:t>
      </w:r>
      <w:r w:rsidR="00653A5E" w:rsidRPr="00236CB5">
        <w:t>.</w:t>
      </w:r>
      <w:r w:rsidR="00653A5E">
        <w:t xml:space="preserve"> FSSA will distribute </w:t>
      </w:r>
      <w:r w:rsidR="00A9654B">
        <w:t>any r</w:t>
      </w:r>
      <w:r w:rsidR="00653A5E">
        <w:t xml:space="preserve">eadiness </w:t>
      </w:r>
      <w:r w:rsidR="00A9654B">
        <w:t>r</w:t>
      </w:r>
      <w:r w:rsidR="00653A5E">
        <w:t xml:space="preserve">eview </w:t>
      </w:r>
      <w:r w:rsidR="00A9654B">
        <w:t xml:space="preserve">instructions, </w:t>
      </w:r>
      <w:r w:rsidR="00653A5E">
        <w:t>tool</w:t>
      </w:r>
      <w:r w:rsidR="00A9654B">
        <w:t>(s), timelines,</w:t>
      </w:r>
      <w:r w:rsidR="00653A5E">
        <w:t xml:space="preserve"> and related documentation at or before the time of Contract award.</w:t>
      </w:r>
      <w:r w:rsidR="007B3F40">
        <w:t xml:space="preserve"> </w:t>
      </w:r>
      <w:proofErr w:type="gramStart"/>
      <w:r w:rsidR="007B3F40">
        <w:t>Any and all</w:t>
      </w:r>
      <w:proofErr w:type="gramEnd"/>
      <w:r w:rsidR="007B3F40">
        <w:t xml:space="preserve"> readiness review activities will be conducted at the sole discretion of the state.</w:t>
      </w:r>
    </w:p>
    <w:p w14:paraId="6FC30536" w14:textId="28A69AA4" w:rsidR="00653A5E" w:rsidRDefault="00653A5E" w:rsidP="00236CB5">
      <w:pPr>
        <w:ind w:left="1440"/>
      </w:pPr>
      <w:r>
        <w:t xml:space="preserve">The Contractor shall maintain a detailed implementation plan, to be approved by FSSA, which identifies the elements for implementing the proposed services which include, but are not limited to, the Contractor’s tasks, staff responsibilities, timelines and processes that will be used to ensure Contract services begin upon the Contractor effective date.  </w:t>
      </w:r>
      <w:r w:rsidR="00723D01">
        <w:t>T</w:t>
      </w:r>
      <w:r>
        <w:t xml:space="preserve">he Contractor </w:t>
      </w:r>
      <w:r w:rsidR="00723D01">
        <w:t xml:space="preserve">shall </w:t>
      </w:r>
      <w:r>
        <w:t xml:space="preserve">submit </w:t>
      </w:r>
      <w:r w:rsidR="00723D01">
        <w:t xml:space="preserve">to the state </w:t>
      </w:r>
      <w:r>
        <w:t>a</w:t>
      </w:r>
      <w:r w:rsidR="00723D01">
        <w:t>n</w:t>
      </w:r>
      <w:r>
        <w:t xml:space="preserve"> implementation plan </w:t>
      </w:r>
      <w:r w:rsidR="00013D72">
        <w:t>detailing the steps it will take to assure a successful transition of Contractors</w:t>
      </w:r>
      <w:r w:rsidR="00B21635">
        <w:t>. This implementation plan must detail the tasks, responsible parties, timelines and dependencies</w:t>
      </w:r>
      <w:r>
        <w:t xml:space="preserve">. The Contractor </w:t>
      </w:r>
      <w:r w:rsidR="00723D01">
        <w:t xml:space="preserve">may </w:t>
      </w:r>
      <w:r>
        <w:t>also be required to provide detailed written descriptions demonstrating how the Contractor will comply with Contract requirements and standards.</w:t>
      </w:r>
      <w:r w:rsidR="00F1245A">
        <w:t xml:space="preserve"> The table below outlines tentative timelines for the readiness review activities. The state will provide the final readiness review timeline at the time of notification of contract award. </w:t>
      </w:r>
    </w:p>
    <w:tbl>
      <w:tblPr>
        <w:tblW w:w="8730" w:type="dxa"/>
        <w:tblInd w:w="135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CellMar>
          <w:left w:w="0" w:type="dxa"/>
          <w:right w:w="0" w:type="dxa"/>
        </w:tblCellMar>
        <w:tblLook w:val="01E0" w:firstRow="1" w:lastRow="1" w:firstColumn="1" w:lastColumn="1" w:noHBand="0" w:noVBand="0"/>
      </w:tblPr>
      <w:tblGrid>
        <w:gridCol w:w="5137"/>
        <w:gridCol w:w="3593"/>
      </w:tblGrid>
      <w:tr w:rsidR="00653A5E" w:rsidRPr="00A306DE" w14:paraId="39CE7D29" w14:textId="77777777" w:rsidTr="004668C8">
        <w:trPr>
          <w:trHeight w:val="477"/>
          <w:tblHeader/>
        </w:trPr>
        <w:tc>
          <w:tcPr>
            <w:tcW w:w="5137" w:type="dxa"/>
            <w:tcBorders>
              <w:top w:val="nil"/>
              <w:left w:val="nil"/>
              <w:bottom w:val="nil"/>
              <w:right w:val="nil"/>
            </w:tcBorders>
            <w:shd w:val="clear" w:color="auto" w:fill="000000"/>
          </w:tcPr>
          <w:p w14:paraId="27ABD5DD" w14:textId="77777777" w:rsidR="00653A5E" w:rsidRPr="00236CB5" w:rsidRDefault="00653A5E" w:rsidP="00AD5874">
            <w:pPr>
              <w:widowControl w:val="0"/>
              <w:autoSpaceDE w:val="0"/>
              <w:autoSpaceDN w:val="0"/>
              <w:spacing w:before="10" w:after="0" w:line="240" w:lineRule="auto"/>
              <w:ind w:left="112"/>
              <w:rPr>
                <w:rFonts w:eastAsia="Arial" w:cs="Times New Roman"/>
                <w:szCs w:val="24"/>
              </w:rPr>
            </w:pPr>
            <w:r w:rsidRPr="00236CB5">
              <w:rPr>
                <w:rFonts w:eastAsia="Arial" w:cs="Times New Roman"/>
                <w:color w:val="FFFFFF"/>
                <w:szCs w:val="24"/>
              </w:rPr>
              <w:t>Readiness</w:t>
            </w:r>
            <w:r w:rsidRPr="00236CB5">
              <w:rPr>
                <w:rFonts w:eastAsia="Arial" w:cs="Times New Roman"/>
                <w:color w:val="FFFFFF"/>
                <w:spacing w:val="-5"/>
                <w:szCs w:val="24"/>
              </w:rPr>
              <w:t xml:space="preserve"> </w:t>
            </w:r>
            <w:r w:rsidRPr="00236CB5">
              <w:rPr>
                <w:rFonts w:eastAsia="Arial" w:cs="Times New Roman"/>
                <w:color w:val="FFFFFF"/>
                <w:szCs w:val="24"/>
              </w:rPr>
              <w:t>Review</w:t>
            </w:r>
            <w:r w:rsidRPr="00236CB5">
              <w:rPr>
                <w:rFonts w:eastAsia="Arial" w:cs="Times New Roman"/>
                <w:color w:val="FFFFFF"/>
                <w:spacing w:val="-16"/>
                <w:szCs w:val="24"/>
              </w:rPr>
              <w:t xml:space="preserve"> </w:t>
            </w:r>
            <w:r w:rsidRPr="00236CB5">
              <w:rPr>
                <w:rFonts w:eastAsia="Arial" w:cs="Times New Roman"/>
                <w:color w:val="FFFFFF"/>
                <w:spacing w:val="-2"/>
                <w:szCs w:val="24"/>
              </w:rPr>
              <w:t>Activity</w:t>
            </w:r>
          </w:p>
        </w:tc>
        <w:tc>
          <w:tcPr>
            <w:tcW w:w="3593" w:type="dxa"/>
            <w:tcBorders>
              <w:top w:val="nil"/>
              <w:left w:val="nil"/>
              <w:bottom w:val="nil"/>
              <w:right w:val="nil"/>
            </w:tcBorders>
            <w:shd w:val="clear" w:color="auto" w:fill="000000"/>
          </w:tcPr>
          <w:p w14:paraId="063852D6" w14:textId="77777777" w:rsidR="00653A5E" w:rsidRPr="00236CB5" w:rsidRDefault="00653A5E" w:rsidP="00AD5874">
            <w:pPr>
              <w:widowControl w:val="0"/>
              <w:autoSpaceDE w:val="0"/>
              <w:autoSpaceDN w:val="0"/>
              <w:spacing w:before="10" w:after="0" w:line="240" w:lineRule="auto"/>
              <w:ind w:left="112"/>
              <w:rPr>
                <w:rFonts w:eastAsia="Arial" w:cs="Times New Roman"/>
                <w:szCs w:val="24"/>
              </w:rPr>
            </w:pPr>
            <w:r w:rsidRPr="00236CB5">
              <w:rPr>
                <w:rFonts w:eastAsia="Arial" w:cs="Times New Roman"/>
                <w:color w:val="FFFFFF"/>
                <w:szCs w:val="24"/>
              </w:rPr>
              <w:t>Timeframe</w:t>
            </w:r>
            <w:r w:rsidRPr="00236CB5">
              <w:rPr>
                <w:rFonts w:eastAsia="Arial" w:cs="Times New Roman"/>
                <w:color w:val="FFFFFF"/>
                <w:spacing w:val="-6"/>
                <w:szCs w:val="24"/>
              </w:rPr>
              <w:t xml:space="preserve"> </w:t>
            </w:r>
            <w:r w:rsidRPr="00236CB5">
              <w:rPr>
                <w:rFonts w:eastAsia="Arial" w:cs="Times New Roman"/>
                <w:color w:val="FFFFFF"/>
                <w:szCs w:val="24"/>
              </w:rPr>
              <w:t>(in</w:t>
            </w:r>
            <w:r w:rsidRPr="00236CB5">
              <w:rPr>
                <w:rFonts w:eastAsia="Arial" w:cs="Times New Roman"/>
                <w:color w:val="FFFFFF"/>
                <w:spacing w:val="-6"/>
                <w:szCs w:val="24"/>
              </w:rPr>
              <w:t xml:space="preserve"> </w:t>
            </w:r>
            <w:r w:rsidRPr="00236CB5">
              <w:rPr>
                <w:rFonts w:eastAsia="Arial" w:cs="Times New Roman"/>
                <w:color w:val="FFFFFF"/>
                <w:szCs w:val="24"/>
              </w:rPr>
              <w:t>calendar</w:t>
            </w:r>
            <w:r w:rsidRPr="00236CB5">
              <w:rPr>
                <w:rFonts w:eastAsia="Arial" w:cs="Times New Roman"/>
                <w:color w:val="FFFFFF"/>
                <w:spacing w:val="-7"/>
                <w:szCs w:val="24"/>
              </w:rPr>
              <w:t xml:space="preserve"> </w:t>
            </w:r>
            <w:r w:rsidRPr="00236CB5">
              <w:rPr>
                <w:rFonts w:eastAsia="Arial" w:cs="Times New Roman"/>
                <w:color w:val="FFFFFF"/>
                <w:spacing w:val="-2"/>
                <w:szCs w:val="24"/>
              </w:rPr>
              <w:t>days)</w:t>
            </w:r>
          </w:p>
        </w:tc>
      </w:tr>
      <w:tr w:rsidR="00653A5E" w:rsidRPr="00F52218" w14:paraId="676A46D3" w14:textId="77777777" w:rsidTr="004668C8">
        <w:trPr>
          <w:trHeight w:val="755"/>
        </w:trPr>
        <w:tc>
          <w:tcPr>
            <w:tcW w:w="5137" w:type="dxa"/>
            <w:tcBorders>
              <w:top w:val="nil"/>
            </w:tcBorders>
            <w:shd w:val="clear" w:color="auto" w:fill="CCCCCC"/>
          </w:tcPr>
          <w:p w14:paraId="41A4682F" w14:textId="799E44DF" w:rsidR="00653A5E" w:rsidRPr="00236CB5" w:rsidRDefault="00653A5E" w:rsidP="00AD5874">
            <w:pPr>
              <w:widowControl w:val="0"/>
              <w:autoSpaceDE w:val="0"/>
              <w:autoSpaceDN w:val="0"/>
              <w:spacing w:after="0" w:line="261" w:lineRule="auto"/>
              <w:ind w:left="107" w:right="31"/>
              <w:rPr>
                <w:rFonts w:eastAsia="Arial" w:cs="Times New Roman"/>
                <w:szCs w:val="24"/>
              </w:rPr>
            </w:pPr>
            <w:r w:rsidRPr="00236CB5">
              <w:rPr>
                <w:rFonts w:eastAsia="Arial" w:cs="Times New Roman"/>
                <w:szCs w:val="24"/>
              </w:rPr>
              <w:t>Readiness</w:t>
            </w:r>
            <w:r w:rsidRPr="00236CB5">
              <w:rPr>
                <w:rFonts w:eastAsia="Arial" w:cs="Times New Roman"/>
                <w:spacing w:val="-9"/>
                <w:szCs w:val="24"/>
              </w:rPr>
              <w:t xml:space="preserve"> </w:t>
            </w:r>
            <w:r w:rsidRPr="00236CB5">
              <w:rPr>
                <w:rFonts w:eastAsia="Arial" w:cs="Times New Roman"/>
                <w:szCs w:val="24"/>
              </w:rPr>
              <w:t>Review</w:t>
            </w:r>
            <w:r w:rsidRPr="00236CB5">
              <w:rPr>
                <w:rFonts w:eastAsia="Arial" w:cs="Times New Roman"/>
                <w:spacing w:val="-7"/>
                <w:szCs w:val="24"/>
              </w:rPr>
              <w:t xml:space="preserve"> </w:t>
            </w:r>
            <w:r w:rsidR="00F52218" w:rsidRPr="00236CB5">
              <w:rPr>
                <w:rFonts w:eastAsia="Arial" w:cs="Times New Roman"/>
                <w:szCs w:val="24"/>
              </w:rPr>
              <w:t xml:space="preserve">documentation </w:t>
            </w:r>
            <w:r w:rsidR="00F1245A" w:rsidRPr="00236CB5">
              <w:rPr>
                <w:rFonts w:eastAsia="Arial" w:cs="Times New Roman"/>
                <w:szCs w:val="24"/>
              </w:rPr>
              <w:t xml:space="preserve">and final </w:t>
            </w:r>
            <w:r w:rsidR="001D1708">
              <w:rPr>
                <w:rFonts w:eastAsia="Arial" w:cs="Times New Roman"/>
                <w:szCs w:val="24"/>
              </w:rPr>
              <w:t xml:space="preserve">Readiness Review </w:t>
            </w:r>
            <w:r w:rsidR="00F1245A" w:rsidRPr="00236CB5">
              <w:rPr>
                <w:rFonts w:eastAsia="Arial" w:cs="Times New Roman"/>
                <w:szCs w:val="24"/>
              </w:rPr>
              <w:t xml:space="preserve">timeline </w:t>
            </w:r>
            <w:r w:rsidRPr="00236CB5">
              <w:rPr>
                <w:rFonts w:eastAsia="Arial" w:cs="Times New Roman"/>
                <w:szCs w:val="24"/>
              </w:rPr>
              <w:t>delivered</w:t>
            </w:r>
            <w:r w:rsidRPr="00236CB5">
              <w:rPr>
                <w:rFonts w:eastAsia="Arial" w:cs="Times New Roman"/>
                <w:spacing w:val="-6"/>
                <w:szCs w:val="24"/>
              </w:rPr>
              <w:t xml:space="preserve"> </w:t>
            </w:r>
            <w:r w:rsidRPr="00236CB5">
              <w:rPr>
                <w:rFonts w:eastAsia="Arial" w:cs="Times New Roman"/>
                <w:szCs w:val="24"/>
              </w:rPr>
              <w:t>to Contractor</w:t>
            </w:r>
          </w:p>
        </w:tc>
        <w:tc>
          <w:tcPr>
            <w:tcW w:w="3593" w:type="dxa"/>
            <w:tcBorders>
              <w:top w:val="nil"/>
            </w:tcBorders>
            <w:shd w:val="clear" w:color="auto" w:fill="CCCCCC"/>
          </w:tcPr>
          <w:p w14:paraId="5B3DA831" w14:textId="77777777" w:rsidR="00653A5E" w:rsidRPr="00236CB5" w:rsidRDefault="00653A5E" w:rsidP="00AD5874">
            <w:pPr>
              <w:widowControl w:val="0"/>
              <w:autoSpaceDE w:val="0"/>
              <w:autoSpaceDN w:val="0"/>
              <w:spacing w:after="0" w:line="261" w:lineRule="auto"/>
              <w:ind w:left="107" w:right="206"/>
              <w:rPr>
                <w:rFonts w:eastAsia="Arial" w:cs="Times New Roman"/>
                <w:szCs w:val="24"/>
              </w:rPr>
            </w:pPr>
            <w:r w:rsidRPr="00236CB5">
              <w:rPr>
                <w:rFonts w:eastAsia="Arial" w:cs="Times New Roman"/>
                <w:szCs w:val="24"/>
              </w:rPr>
              <w:t>At</w:t>
            </w:r>
            <w:r w:rsidRPr="00236CB5">
              <w:rPr>
                <w:rFonts w:eastAsia="Arial" w:cs="Times New Roman"/>
                <w:spacing w:val="-7"/>
                <w:szCs w:val="24"/>
              </w:rPr>
              <w:t xml:space="preserve"> </w:t>
            </w:r>
            <w:r w:rsidRPr="00236CB5">
              <w:rPr>
                <w:rFonts w:eastAsia="Arial" w:cs="Times New Roman"/>
                <w:szCs w:val="24"/>
              </w:rPr>
              <w:t>time</w:t>
            </w:r>
            <w:r w:rsidRPr="00236CB5">
              <w:rPr>
                <w:rFonts w:eastAsia="Arial" w:cs="Times New Roman"/>
                <w:spacing w:val="-7"/>
                <w:szCs w:val="24"/>
              </w:rPr>
              <w:t xml:space="preserve"> </w:t>
            </w:r>
            <w:r w:rsidRPr="00236CB5">
              <w:rPr>
                <w:rFonts w:eastAsia="Arial" w:cs="Times New Roman"/>
                <w:szCs w:val="24"/>
              </w:rPr>
              <w:t>of</w:t>
            </w:r>
            <w:r w:rsidRPr="00236CB5">
              <w:rPr>
                <w:rFonts w:eastAsia="Arial" w:cs="Times New Roman"/>
                <w:spacing w:val="-7"/>
                <w:szCs w:val="24"/>
              </w:rPr>
              <w:t xml:space="preserve"> </w:t>
            </w:r>
            <w:r w:rsidRPr="00236CB5">
              <w:rPr>
                <w:rFonts w:eastAsia="Arial" w:cs="Times New Roman"/>
                <w:szCs w:val="24"/>
              </w:rPr>
              <w:t>Notification</w:t>
            </w:r>
            <w:r w:rsidRPr="00236CB5">
              <w:rPr>
                <w:rFonts w:eastAsia="Arial" w:cs="Times New Roman"/>
                <w:spacing w:val="-9"/>
                <w:szCs w:val="24"/>
              </w:rPr>
              <w:t xml:space="preserve"> </w:t>
            </w:r>
            <w:r w:rsidRPr="00236CB5">
              <w:rPr>
                <w:rFonts w:eastAsia="Arial" w:cs="Times New Roman"/>
                <w:szCs w:val="24"/>
              </w:rPr>
              <w:t>of</w:t>
            </w:r>
            <w:r w:rsidRPr="00236CB5">
              <w:rPr>
                <w:rFonts w:eastAsia="Arial" w:cs="Times New Roman"/>
                <w:spacing w:val="-8"/>
                <w:szCs w:val="24"/>
              </w:rPr>
              <w:t xml:space="preserve"> </w:t>
            </w:r>
            <w:r w:rsidRPr="00236CB5">
              <w:rPr>
                <w:rFonts w:eastAsia="Arial" w:cs="Times New Roman"/>
                <w:szCs w:val="24"/>
              </w:rPr>
              <w:t xml:space="preserve">Contract </w:t>
            </w:r>
            <w:r w:rsidRPr="00236CB5">
              <w:rPr>
                <w:rFonts w:eastAsia="Arial" w:cs="Times New Roman"/>
                <w:spacing w:val="-2"/>
                <w:szCs w:val="24"/>
              </w:rPr>
              <w:t>Award</w:t>
            </w:r>
          </w:p>
        </w:tc>
      </w:tr>
      <w:tr w:rsidR="00653A5E" w:rsidRPr="00F52218" w14:paraId="4EEB9F91" w14:textId="77777777" w:rsidTr="004668C8">
        <w:trPr>
          <w:trHeight w:val="1070"/>
        </w:trPr>
        <w:tc>
          <w:tcPr>
            <w:tcW w:w="5137" w:type="dxa"/>
          </w:tcPr>
          <w:p w14:paraId="732C037C" w14:textId="145AF228" w:rsidR="00653A5E" w:rsidRPr="00236CB5" w:rsidRDefault="00653A5E" w:rsidP="00AD5874">
            <w:pPr>
              <w:widowControl w:val="0"/>
              <w:autoSpaceDE w:val="0"/>
              <w:autoSpaceDN w:val="0"/>
              <w:spacing w:after="0"/>
              <w:ind w:left="107" w:right="31"/>
              <w:rPr>
                <w:rFonts w:eastAsia="Arial" w:cs="Times New Roman"/>
                <w:szCs w:val="24"/>
              </w:rPr>
            </w:pPr>
            <w:r w:rsidRPr="00236CB5">
              <w:rPr>
                <w:rFonts w:eastAsia="Arial" w:cs="Times New Roman"/>
                <w:szCs w:val="24"/>
              </w:rPr>
              <w:t>Deadline</w:t>
            </w:r>
            <w:r w:rsidRPr="00236CB5">
              <w:rPr>
                <w:rFonts w:eastAsia="Arial" w:cs="Times New Roman"/>
                <w:spacing w:val="-9"/>
                <w:szCs w:val="24"/>
              </w:rPr>
              <w:t xml:space="preserve"> </w:t>
            </w:r>
            <w:r w:rsidRPr="00236CB5">
              <w:rPr>
                <w:rFonts w:eastAsia="Arial" w:cs="Times New Roman"/>
                <w:szCs w:val="24"/>
              </w:rPr>
              <w:t>for</w:t>
            </w:r>
            <w:r w:rsidRPr="00236CB5">
              <w:rPr>
                <w:rFonts w:eastAsia="Arial" w:cs="Times New Roman"/>
                <w:spacing w:val="-7"/>
                <w:szCs w:val="24"/>
              </w:rPr>
              <w:t xml:space="preserve"> </w:t>
            </w:r>
            <w:r w:rsidRPr="00236CB5">
              <w:rPr>
                <w:rFonts w:eastAsia="Arial" w:cs="Times New Roman"/>
                <w:szCs w:val="24"/>
              </w:rPr>
              <w:t>Contractor</w:t>
            </w:r>
            <w:r w:rsidRPr="00236CB5">
              <w:rPr>
                <w:rFonts w:eastAsia="Arial" w:cs="Times New Roman"/>
                <w:spacing w:val="-7"/>
                <w:szCs w:val="24"/>
              </w:rPr>
              <w:t xml:space="preserve"> </w:t>
            </w:r>
            <w:r w:rsidRPr="00236CB5">
              <w:rPr>
                <w:rFonts w:eastAsia="Arial" w:cs="Times New Roman"/>
                <w:szCs w:val="24"/>
              </w:rPr>
              <w:t>to</w:t>
            </w:r>
            <w:r w:rsidRPr="00236CB5">
              <w:rPr>
                <w:rFonts w:eastAsia="Arial" w:cs="Times New Roman"/>
                <w:spacing w:val="-7"/>
                <w:szCs w:val="24"/>
              </w:rPr>
              <w:t xml:space="preserve"> </w:t>
            </w:r>
            <w:r w:rsidRPr="00236CB5">
              <w:rPr>
                <w:rFonts w:eastAsia="Arial" w:cs="Times New Roman"/>
                <w:szCs w:val="24"/>
              </w:rPr>
              <w:t>deliver completed Readiness Review tool along with associated documentation evidencing readiness to FSSA</w:t>
            </w:r>
            <w:r w:rsidR="00696851">
              <w:rPr>
                <w:rFonts w:eastAsia="Arial" w:cs="Times New Roman"/>
                <w:szCs w:val="24"/>
              </w:rPr>
              <w:t>, along with the Contractor’s implementation plan</w:t>
            </w:r>
          </w:p>
        </w:tc>
        <w:tc>
          <w:tcPr>
            <w:tcW w:w="3593" w:type="dxa"/>
          </w:tcPr>
          <w:p w14:paraId="7A8EAF65" w14:textId="3CB10E51" w:rsidR="00653A5E" w:rsidRPr="00236CB5" w:rsidRDefault="007E54A2" w:rsidP="00AD5874">
            <w:pPr>
              <w:widowControl w:val="0"/>
              <w:autoSpaceDE w:val="0"/>
              <w:autoSpaceDN w:val="0"/>
              <w:spacing w:after="0" w:line="261" w:lineRule="auto"/>
              <w:ind w:left="107" w:right="206"/>
              <w:rPr>
                <w:rFonts w:eastAsia="Arial" w:cs="Times New Roman"/>
                <w:szCs w:val="24"/>
              </w:rPr>
            </w:pPr>
            <w:r>
              <w:rPr>
                <w:rFonts w:eastAsia="Arial" w:cs="Times New Roman"/>
                <w:szCs w:val="24"/>
              </w:rPr>
              <w:t>Approximately</w:t>
            </w:r>
            <w:r w:rsidR="00653A5E" w:rsidRPr="00236CB5">
              <w:rPr>
                <w:rFonts w:eastAsia="Arial" w:cs="Times New Roman"/>
                <w:spacing w:val="-9"/>
                <w:szCs w:val="24"/>
              </w:rPr>
              <w:t xml:space="preserve"> </w:t>
            </w:r>
            <w:r w:rsidRPr="00FB4C45">
              <w:rPr>
                <w:rFonts w:eastAsia="Arial" w:cs="Times New Roman"/>
                <w:szCs w:val="24"/>
              </w:rPr>
              <w:t>2</w:t>
            </w:r>
            <w:r w:rsidR="00653A5E" w:rsidRPr="00FB4C45">
              <w:rPr>
                <w:rFonts w:eastAsia="Arial" w:cs="Times New Roman"/>
                <w:szCs w:val="24"/>
              </w:rPr>
              <w:t>0</w:t>
            </w:r>
            <w:r w:rsidR="00653A5E" w:rsidRPr="00FB4C45">
              <w:rPr>
                <w:rFonts w:eastAsia="Arial" w:cs="Times New Roman"/>
                <w:spacing w:val="-8"/>
                <w:szCs w:val="24"/>
              </w:rPr>
              <w:t xml:space="preserve"> </w:t>
            </w:r>
            <w:r w:rsidR="00653A5E" w:rsidRPr="00FB4C45">
              <w:rPr>
                <w:rFonts w:eastAsia="Arial" w:cs="Times New Roman"/>
                <w:szCs w:val="24"/>
              </w:rPr>
              <w:t>business</w:t>
            </w:r>
            <w:r w:rsidR="00653A5E" w:rsidRPr="00FB4C45">
              <w:rPr>
                <w:rFonts w:eastAsia="Arial" w:cs="Times New Roman"/>
                <w:spacing w:val="-7"/>
                <w:szCs w:val="24"/>
              </w:rPr>
              <w:t xml:space="preserve"> </w:t>
            </w:r>
            <w:r w:rsidR="00653A5E" w:rsidRPr="00FB4C45">
              <w:rPr>
                <w:rFonts w:eastAsia="Arial" w:cs="Times New Roman"/>
                <w:szCs w:val="24"/>
              </w:rPr>
              <w:t>days</w:t>
            </w:r>
            <w:r w:rsidR="00653A5E" w:rsidRPr="00236CB5">
              <w:rPr>
                <w:rFonts w:eastAsia="Arial" w:cs="Times New Roman"/>
                <w:szCs w:val="24"/>
              </w:rPr>
              <w:t xml:space="preserve"> after Contract </w:t>
            </w:r>
            <w:r w:rsidR="00A00490">
              <w:rPr>
                <w:rFonts w:eastAsia="Arial" w:cs="Times New Roman"/>
                <w:szCs w:val="24"/>
              </w:rPr>
              <w:t>effective date</w:t>
            </w:r>
          </w:p>
        </w:tc>
      </w:tr>
      <w:tr w:rsidR="00653A5E" w:rsidRPr="00F52218" w14:paraId="62D9707C" w14:textId="77777777" w:rsidTr="004668C8">
        <w:trPr>
          <w:trHeight w:val="457"/>
        </w:trPr>
        <w:tc>
          <w:tcPr>
            <w:tcW w:w="5137" w:type="dxa"/>
          </w:tcPr>
          <w:p w14:paraId="58248DE5" w14:textId="77777777" w:rsidR="00653A5E" w:rsidRPr="00236CB5" w:rsidRDefault="00653A5E" w:rsidP="00AD5874">
            <w:pPr>
              <w:widowControl w:val="0"/>
              <w:autoSpaceDE w:val="0"/>
              <w:autoSpaceDN w:val="0"/>
              <w:spacing w:after="0" w:line="240" w:lineRule="auto"/>
              <w:ind w:left="107"/>
              <w:rPr>
                <w:rFonts w:eastAsia="Arial" w:cs="Times New Roman"/>
                <w:szCs w:val="24"/>
              </w:rPr>
            </w:pPr>
            <w:r w:rsidRPr="00236CB5">
              <w:rPr>
                <w:rFonts w:eastAsia="Arial" w:cs="Times New Roman"/>
                <w:szCs w:val="24"/>
              </w:rPr>
              <w:lastRenderedPageBreak/>
              <w:t>Final</w:t>
            </w:r>
            <w:r w:rsidRPr="00236CB5">
              <w:rPr>
                <w:rFonts w:eastAsia="Arial" w:cs="Times New Roman"/>
                <w:spacing w:val="-1"/>
                <w:szCs w:val="24"/>
              </w:rPr>
              <w:t xml:space="preserve"> </w:t>
            </w:r>
            <w:r w:rsidRPr="00236CB5">
              <w:rPr>
                <w:rFonts w:eastAsia="Arial" w:cs="Times New Roman"/>
                <w:szCs w:val="24"/>
              </w:rPr>
              <w:t>go/no</w:t>
            </w:r>
            <w:r w:rsidRPr="00236CB5">
              <w:rPr>
                <w:rFonts w:eastAsia="Arial" w:cs="Times New Roman"/>
                <w:spacing w:val="-2"/>
                <w:szCs w:val="24"/>
              </w:rPr>
              <w:t xml:space="preserve"> </w:t>
            </w:r>
            <w:r w:rsidRPr="00236CB5">
              <w:rPr>
                <w:rFonts w:eastAsia="Arial" w:cs="Times New Roman"/>
                <w:szCs w:val="24"/>
              </w:rPr>
              <w:t>go</w:t>
            </w:r>
            <w:r w:rsidRPr="00236CB5">
              <w:rPr>
                <w:rFonts w:eastAsia="Arial" w:cs="Times New Roman"/>
                <w:spacing w:val="-1"/>
                <w:szCs w:val="24"/>
              </w:rPr>
              <w:t xml:space="preserve"> </w:t>
            </w:r>
            <w:r w:rsidRPr="00236CB5">
              <w:rPr>
                <w:rFonts w:eastAsia="Arial" w:cs="Times New Roman"/>
                <w:spacing w:val="-2"/>
                <w:szCs w:val="24"/>
              </w:rPr>
              <w:t>decision</w:t>
            </w:r>
          </w:p>
        </w:tc>
        <w:tc>
          <w:tcPr>
            <w:tcW w:w="3593" w:type="dxa"/>
          </w:tcPr>
          <w:p w14:paraId="0D647B43" w14:textId="5B9A0336" w:rsidR="00653A5E" w:rsidRPr="00236CB5" w:rsidRDefault="00597300" w:rsidP="00AD5874">
            <w:pPr>
              <w:widowControl w:val="0"/>
              <w:autoSpaceDE w:val="0"/>
              <w:autoSpaceDN w:val="0"/>
              <w:spacing w:after="0" w:line="240" w:lineRule="auto"/>
              <w:ind w:left="107"/>
              <w:rPr>
                <w:rFonts w:eastAsia="Arial" w:cs="Times New Roman"/>
                <w:szCs w:val="24"/>
              </w:rPr>
            </w:pPr>
            <w:r>
              <w:rPr>
                <w:rFonts w:eastAsia="Arial" w:cs="Times New Roman"/>
                <w:szCs w:val="24"/>
              </w:rPr>
              <w:t>Approximately</w:t>
            </w:r>
            <w:r w:rsidR="00B8685B" w:rsidRPr="00236CB5">
              <w:rPr>
                <w:rFonts w:eastAsia="Arial" w:cs="Times New Roman"/>
                <w:szCs w:val="24"/>
              </w:rPr>
              <w:t xml:space="preserve"> </w:t>
            </w:r>
            <w:r w:rsidR="00F1245A">
              <w:rPr>
                <w:rFonts w:eastAsia="Arial" w:cs="Times New Roman"/>
                <w:szCs w:val="24"/>
              </w:rPr>
              <w:t>30</w:t>
            </w:r>
            <w:r w:rsidR="00A00490">
              <w:rPr>
                <w:rFonts w:eastAsia="Arial" w:cs="Times New Roman"/>
                <w:szCs w:val="24"/>
              </w:rPr>
              <w:t xml:space="preserve"> </w:t>
            </w:r>
            <w:r w:rsidR="00B8685B" w:rsidRPr="00236CB5">
              <w:rPr>
                <w:rFonts w:eastAsia="Arial" w:cs="Times New Roman"/>
                <w:szCs w:val="24"/>
              </w:rPr>
              <w:t xml:space="preserve">days after </w:t>
            </w:r>
            <w:r w:rsidR="00A00490">
              <w:rPr>
                <w:rFonts w:eastAsia="Arial" w:cs="Times New Roman"/>
                <w:szCs w:val="24"/>
              </w:rPr>
              <w:t>Contract effective date</w:t>
            </w:r>
          </w:p>
        </w:tc>
      </w:tr>
    </w:tbl>
    <w:p w14:paraId="4ABD3943" w14:textId="77777777" w:rsidR="00653A5E" w:rsidRDefault="00653A5E" w:rsidP="00236CB5">
      <w:pPr>
        <w:ind w:left="1440"/>
      </w:pPr>
    </w:p>
    <w:p w14:paraId="6F2FFCE8" w14:textId="77777777" w:rsidR="00653A5E" w:rsidRDefault="00653A5E" w:rsidP="00236CB5">
      <w:pPr>
        <w:ind w:left="1440"/>
      </w:pPr>
      <w:r>
        <w:t xml:space="preserve">If the FSSA determines the Contractor has not demonstrated readiness to provide services as required by the resulting Contract, FSSA reserves the right to undertake any or </w:t>
      </w:r>
      <w:proofErr w:type="gramStart"/>
      <w:r>
        <w:t>all of</w:t>
      </w:r>
      <w:proofErr w:type="gramEnd"/>
      <w:r>
        <w:t xml:space="preserve"> the following actions:</w:t>
      </w:r>
    </w:p>
    <w:p w14:paraId="1F06403A" w14:textId="77777777" w:rsidR="00653A5E" w:rsidRDefault="00653A5E" w:rsidP="00236CB5">
      <w:pPr>
        <w:pStyle w:val="ListParagraph"/>
        <w:numPr>
          <w:ilvl w:val="0"/>
          <w:numId w:val="21"/>
        </w:numPr>
        <w:ind w:left="1800"/>
      </w:pPr>
      <w:r>
        <w:t xml:space="preserve">Institute heighted monitoring and oversight protocols to assure the Contractor’s compliance with program requirements. These protocols may include but </w:t>
      </w:r>
      <w:proofErr w:type="gramStart"/>
      <w:r>
        <w:t>not be</w:t>
      </w:r>
      <w:proofErr w:type="gramEnd"/>
      <w:r>
        <w:t xml:space="preserve"> limited to the conduct of a targeted compliance review to assure the deficiency(</w:t>
      </w:r>
      <w:proofErr w:type="spellStart"/>
      <w:r>
        <w:t>ies</w:t>
      </w:r>
      <w:proofErr w:type="spellEnd"/>
      <w:r>
        <w:t xml:space="preserve">) identified during the Readiness review have been </w:t>
      </w:r>
      <w:proofErr w:type="gramStart"/>
      <w:r>
        <w:t>rectified;</w:t>
      </w:r>
      <w:proofErr w:type="gramEnd"/>
    </w:p>
    <w:p w14:paraId="4DDAB2EF" w14:textId="77777777" w:rsidR="00653A5E" w:rsidRDefault="00653A5E" w:rsidP="00236CB5">
      <w:pPr>
        <w:pStyle w:val="ListParagraph"/>
        <w:numPr>
          <w:ilvl w:val="0"/>
          <w:numId w:val="21"/>
        </w:numPr>
        <w:ind w:left="1800"/>
      </w:pPr>
      <w:r>
        <w:t>Institute a Corrective Action Plan that:</w:t>
      </w:r>
    </w:p>
    <w:p w14:paraId="5A0F47B3" w14:textId="77777777" w:rsidR="00653A5E" w:rsidRDefault="00653A5E" w:rsidP="00236CB5">
      <w:pPr>
        <w:pStyle w:val="ListParagraph"/>
        <w:numPr>
          <w:ilvl w:val="1"/>
          <w:numId w:val="21"/>
        </w:numPr>
        <w:ind w:left="2520"/>
      </w:pPr>
      <w:proofErr w:type="gramStart"/>
      <w:r>
        <w:t>Identifies</w:t>
      </w:r>
      <w:proofErr w:type="gramEnd"/>
      <w:r>
        <w:t xml:space="preserve"> the root cause of the deficiency or delay</w:t>
      </w:r>
    </w:p>
    <w:p w14:paraId="173E85CE" w14:textId="77777777" w:rsidR="00653A5E" w:rsidRDefault="00653A5E" w:rsidP="00236CB5">
      <w:pPr>
        <w:pStyle w:val="ListParagraph"/>
        <w:numPr>
          <w:ilvl w:val="1"/>
          <w:numId w:val="21"/>
        </w:numPr>
        <w:ind w:left="2520"/>
      </w:pPr>
      <w:r>
        <w:t>Outlines a work-around through which the Contractor will assure required services can be delivered</w:t>
      </w:r>
    </w:p>
    <w:p w14:paraId="549FF944" w14:textId="77777777" w:rsidR="00653A5E" w:rsidRDefault="00653A5E" w:rsidP="00236CB5">
      <w:pPr>
        <w:pStyle w:val="ListParagraph"/>
        <w:numPr>
          <w:ilvl w:val="1"/>
          <w:numId w:val="21"/>
        </w:numPr>
        <w:ind w:left="2520"/>
      </w:pPr>
      <w:r>
        <w:t>Details a step-by-step plan to fully implement the corrective actions to rectify the identified deficiency and establish a viable long-term solution; and/or</w:t>
      </w:r>
    </w:p>
    <w:p w14:paraId="182A7FD8" w14:textId="7F670CCD" w:rsidR="00653A5E" w:rsidRDefault="00653A5E" w:rsidP="00236CB5">
      <w:pPr>
        <w:pStyle w:val="ListParagraph"/>
        <w:numPr>
          <w:ilvl w:val="0"/>
          <w:numId w:val="21"/>
        </w:numPr>
        <w:ind w:left="1800"/>
      </w:pPr>
      <w:r>
        <w:t>Prohibit or delay Contractor from initiating service provision</w:t>
      </w:r>
      <w:r w:rsidR="00A42127">
        <w:t xml:space="preserve"> (i.e., a postponement of the Contractor’s Operational Effective Date)</w:t>
      </w:r>
      <w:r>
        <w:t xml:space="preserve">, which may include but not be limited to extending the </w:t>
      </w:r>
      <w:proofErr w:type="gramStart"/>
      <w:r>
        <w:t>time period</w:t>
      </w:r>
      <w:proofErr w:type="gramEnd"/>
      <w:r>
        <w:t xml:space="preserve"> for the Readiness Review and electing not operationalize a Contract.</w:t>
      </w:r>
      <w:r w:rsidR="00A42127">
        <w:t xml:space="preserve"> </w:t>
      </w:r>
      <w:r w:rsidR="00334AC5">
        <w:t xml:space="preserve">Postponement of a Contractor’s Operational Effective Date </w:t>
      </w:r>
      <w:r w:rsidR="00545641">
        <w:t xml:space="preserve">may reduce that Contractor’s opportunity to </w:t>
      </w:r>
      <w:r w:rsidR="003D1573">
        <w:t xml:space="preserve">conduct </w:t>
      </w:r>
      <w:r w:rsidR="00545641">
        <w:t xml:space="preserve">outreach to </w:t>
      </w:r>
      <w:r w:rsidR="003D1573">
        <w:t xml:space="preserve">and engagement of </w:t>
      </w:r>
      <w:r w:rsidR="00545641">
        <w:t>potential waiver participants</w:t>
      </w:r>
      <w:r w:rsidR="003D1573">
        <w:t xml:space="preserve"> which may, in turn, reduce the number of waiver participants who select the Contractor. Thus, Contractors are encouraged to commit appropriate staff resources to assure a successful Readiness Review. </w:t>
      </w:r>
    </w:p>
    <w:p w14:paraId="08E04D2D" w14:textId="051709DE" w:rsidR="00AF553A" w:rsidRDefault="00AF553A" w:rsidP="00AF553A">
      <w:pPr>
        <w:pStyle w:val="Heading3"/>
        <w:ind w:left="1440"/>
        <w:rPr>
          <w:rFonts w:ascii="Times New Roman" w:hAnsi="Times New Roman" w:cs="Times New Roman"/>
          <w:color w:val="auto"/>
        </w:rPr>
      </w:pPr>
      <w:bookmarkStart w:id="75" w:name="_Toc213070012"/>
      <w:r>
        <w:rPr>
          <w:rFonts w:ascii="Times New Roman" w:hAnsi="Times New Roman" w:cs="Times New Roman"/>
          <w:color w:val="auto"/>
        </w:rPr>
        <w:t>6.6.</w:t>
      </w:r>
      <w:r w:rsidR="00C948F8">
        <w:rPr>
          <w:rFonts w:ascii="Times New Roman" w:hAnsi="Times New Roman" w:cs="Times New Roman"/>
          <w:color w:val="auto"/>
        </w:rPr>
        <w:t>4</w:t>
      </w:r>
      <w:r>
        <w:rPr>
          <w:rFonts w:ascii="Times New Roman" w:hAnsi="Times New Roman" w:cs="Times New Roman"/>
          <w:color w:val="auto"/>
        </w:rPr>
        <w:t xml:space="preserve"> Operational Effective Date</w:t>
      </w:r>
      <w:bookmarkEnd w:id="75"/>
    </w:p>
    <w:p w14:paraId="19027B6F" w14:textId="7EE68CD3" w:rsidR="00A42127" w:rsidRDefault="006A18F7" w:rsidP="00236CB5">
      <w:pPr>
        <w:ind w:left="1440"/>
      </w:pPr>
      <w:r>
        <w:t>This is the first date on which the Contractor begins delivering Case Management services under this contract. The Contractor shall begin delivering Case Management services under this contract only after the Contractor has completed the Readiness Review. At the completion of the Readiness Review, FSSA will provide written notification of the Contractor’s Operational Effective Date to the Contractor.</w:t>
      </w:r>
    </w:p>
    <w:p w14:paraId="4578A343" w14:textId="6BD5AF0E" w:rsidR="00667115" w:rsidRDefault="001A36D6" w:rsidP="001A36D6">
      <w:pPr>
        <w:pStyle w:val="Heading3"/>
        <w:ind w:left="1440"/>
        <w:rPr>
          <w:rFonts w:ascii="Times New Roman" w:hAnsi="Times New Roman" w:cs="Times New Roman"/>
          <w:color w:val="auto"/>
        </w:rPr>
      </w:pPr>
      <w:bookmarkStart w:id="76" w:name="_Toc64541307"/>
      <w:bookmarkStart w:id="77" w:name="_Toc66430779"/>
      <w:bookmarkStart w:id="78" w:name="_Toc213070013"/>
      <w:r>
        <w:rPr>
          <w:rFonts w:ascii="Times New Roman" w:hAnsi="Times New Roman" w:cs="Times New Roman"/>
          <w:color w:val="auto"/>
        </w:rPr>
        <w:t>6.6.</w:t>
      </w:r>
      <w:r w:rsidR="00C948F8">
        <w:rPr>
          <w:rFonts w:ascii="Times New Roman" w:hAnsi="Times New Roman" w:cs="Times New Roman"/>
          <w:color w:val="auto"/>
        </w:rPr>
        <w:t>5</w:t>
      </w:r>
      <w:r>
        <w:rPr>
          <w:rFonts w:ascii="Times New Roman" w:hAnsi="Times New Roman" w:cs="Times New Roman"/>
          <w:color w:val="auto"/>
        </w:rPr>
        <w:t xml:space="preserve"> </w:t>
      </w:r>
      <w:r w:rsidR="00C904AF" w:rsidRPr="0097111C">
        <w:rPr>
          <w:rFonts w:ascii="Times New Roman" w:hAnsi="Times New Roman" w:cs="Times New Roman"/>
          <w:color w:val="auto"/>
        </w:rPr>
        <w:t>End of Cont</w:t>
      </w:r>
      <w:r w:rsidR="00966514" w:rsidRPr="0097111C">
        <w:rPr>
          <w:rFonts w:ascii="Times New Roman" w:hAnsi="Times New Roman" w:cs="Times New Roman"/>
          <w:color w:val="auto"/>
        </w:rPr>
        <w:t>r</w:t>
      </w:r>
      <w:r w:rsidR="00C904AF" w:rsidRPr="0097111C">
        <w:rPr>
          <w:rFonts w:ascii="Times New Roman" w:hAnsi="Times New Roman" w:cs="Times New Roman"/>
          <w:color w:val="auto"/>
        </w:rPr>
        <w:t>act</w:t>
      </w:r>
      <w:bookmarkEnd w:id="76"/>
      <w:bookmarkEnd w:id="77"/>
      <w:bookmarkEnd w:id="78"/>
    </w:p>
    <w:p w14:paraId="05DB74D1" w14:textId="4BD64488" w:rsidR="008E39FE" w:rsidRDefault="008E39FE" w:rsidP="008E39FE">
      <w:pPr>
        <w:ind w:left="1440"/>
      </w:pPr>
      <w:proofErr w:type="gramStart"/>
      <w:r>
        <w:t>In the event that</w:t>
      </w:r>
      <w:proofErr w:type="gramEnd"/>
      <w:r>
        <w:t xml:space="preserve"> the Contractor is not selected to participate in providing Services after Contract </w:t>
      </w:r>
      <w:proofErr w:type="gramStart"/>
      <w:r>
        <w:t>end</w:t>
      </w:r>
      <w:proofErr w:type="gramEnd"/>
      <w:r>
        <w:t xml:space="preserve">, the Contractor </w:t>
      </w:r>
      <w:proofErr w:type="gramStart"/>
      <w:r w:rsidR="004D6AF7">
        <w:t>shall</w:t>
      </w:r>
      <w:proofErr w:type="gramEnd"/>
      <w:r w:rsidR="004D6AF7">
        <w:t xml:space="preserve"> continue to provide and bill for Service delivery until all Individuals have transitioned to a </w:t>
      </w:r>
      <w:r w:rsidR="007703B7">
        <w:t>succeeding</w:t>
      </w:r>
      <w:r w:rsidR="004D6AF7">
        <w:t xml:space="preserve"> </w:t>
      </w:r>
      <w:r w:rsidR="007E194E">
        <w:t>CMO</w:t>
      </w:r>
      <w:r w:rsidR="004D6AF7">
        <w:t>. As part of this process, the Contract</w:t>
      </w:r>
      <w:r w:rsidR="003858BC">
        <w:t>or</w:t>
      </w:r>
      <w:r w:rsidR="004D6AF7">
        <w:t xml:space="preserve"> shall provide notice to Individuals as outlined in the </w:t>
      </w:r>
      <w:r w:rsidR="004D6AF7">
        <w:lastRenderedPageBreak/>
        <w:t xml:space="preserve">Contract. </w:t>
      </w:r>
      <w:r w:rsidR="003858BC">
        <w:t>Prior to</w:t>
      </w:r>
      <w:r w:rsidR="00F8647B">
        <w:t xml:space="preserve"> the</w:t>
      </w:r>
      <w:r w:rsidR="003858BC">
        <w:t xml:space="preserve"> transition date, the Contractor shall ens</w:t>
      </w:r>
      <w:r w:rsidR="00082EB3">
        <w:t xml:space="preserve">ure that </w:t>
      </w:r>
      <w:r w:rsidR="00A75CD1">
        <w:t>all</w:t>
      </w:r>
      <w:r w:rsidR="00082EB3">
        <w:t xml:space="preserve"> Individual case</w:t>
      </w:r>
      <w:r w:rsidR="00A75CD1">
        <w:t>s are</w:t>
      </w:r>
      <w:r w:rsidR="00082EB3">
        <w:t xml:space="preserve"> current, including but not limited to ensuring the following</w:t>
      </w:r>
      <w:r w:rsidR="005A66CE">
        <w:t xml:space="preserve"> </w:t>
      </w:r>
      <w:r w:rsidR="00D52196">
        <w:t>are updated</w:t>
      </w:r>
      <w:r w:rsidR="004D6AF7">
        <w:t>:</w:t>
      </w:r>
    </w:p>
    <w:p w14:paraId="5F034F56" w14:textId="4801D2CB" w:rsidR="00D52196" w:rsidRDefault="004D6AF7" w:rsidP="00236CB5">
      <w:pPr>
        <w:pStyle w:val="ListParagraph"/>
        <w:numPr>
          <w:ilvl w:val="0"/>
          <w:numId w:val="26"/>
        </w:numPr>
      </w:pPr>
      <w:r>
        <w:t>PCISP</w:t>
      </w:r>
    </w:p>
    <w:p w14:paraId="09009103" w14:textId="663BFB33" w:rsidR="00D52196" w:rsidRDefault="00D52196" w:rsidP="00236CB5">
      <w:pPr>
        <w:pStyle w:val="ListParagraph"/>
        <w:numPr>
          <w:ilvl w:val="0"/>
          <w:numId w:val="26"/>
        </w:numPr>
      </w:pPr>
      <w:r>
        <w:t>Monitoring checklist</w:t>
      </w:r>
    </w:p>
    <w:p w14:paraId="2620B0AA" w14:textId="12D56F6C" w:rsidR="00D52196" w:rsidRDefault="00D52196" w:rsidP="00236CB5">
      <w:pPr>
        <w:pStyle w:val="ListParagraph"/>
        <w:numPr>
          <w:ilvl w:val="0"/>
          <w:numId w:val="26"/>
        </w:numPr>
      </w:pPr>
      <w:r>
        <w:t>Level of Care (LOC)</w:t>
      </w:r>
      <w:r w:rsidR="007E1C57">
        <w:t>, when required</w:t>
      </w:r>
    </w:p>
    <w:p w14:paraId="6F863F7A" w14:textId="3206E77C" w:rsidR="00D52196" w:rsidRDefault="00D52196" w:rsidP="00236CB5">
      <w:pPr>
        <w:pStyle w:val="ListParagraph"/>
        <w:numPr>
          <w:ilvl w:val="0"/>
          <w:numId w:val="26"/>
        </w:numPr>
      </w:pPr>
      <w:r>
        <w:t>Incident Report (IR) follow-ups</w:t>
      </w:r>
    </w:p>
    <w:p w14:paraId="740C0E8E" w14:textId="73E26375" w:rsidR="00E80ED9" w:rsidRDefault="00E80ED9" w:rsidP="00236CB5">
      <w:pPr>
        <w:pStyle w:val="ListParagraph"/>
        <w:numPr>
          <w:ilvl w:val="0"/>
          <w:numId w:val="26"/>
        </w:numPr>
      </w:pPr>
      <w:r>
        <w:t>Demographic information</w:t>
      </w:r>
    </w:p>
    <w:p w14:paraId="14C4125F" w14:textId="1A8E762B" w:rsidR="00684780" w:rsidRDefault="00684780" w:rsidP="00A8320E">
      <w:pPr>
        <w:pStyle w:val="Heading1"/>
        <w:numPr>
          <w:ilvl w:val="0"/>
          <w:numId w:val="2"/>
        </w:numPr>
        <w:spacing w:before="0" w:after="100" w:line="240" w:lineRule="auto"/>
        <w:ind w:left="360"/>
        <w:contextualSpacing/>
      </w:pPr>
      <w:bookmarkStart w:id="79" w:name="_Toc64541308"/>
      <w:bookmarkStart w:id="80" w:name="_Toc66430780"/>
      <w:bookmarkStart w:id="81" w:name="_Toc213070014"/>
      <w:r>
        <w:t>Payment Structure</w:t>
      </w:r>
      <w:r w:rsidR="00E47642">
        <w:t xml:space="preserve"> and Rates</w:t>
      </w:r>
      <w:bookmarkEnd w:id="79"/>
      <w:bookmarkEnd w:id="80"/>
      <w:bookmarkEnd w:id="81"/>
    </w:p>
    <w:p w14:paraId="3CFB7C7B" w14:textId="3ACD634B" w:rsidR="0058404E" w:rsidRPr="009849B2" w:rsidRDefault="00F2331D" w:rsidP="00901C24">
      <w:r>
        <w:t>Terms and conditions of payment for Services shall be governed by the Provider Agreement</w:t>
      </w:r>
      <w:r w:rsidR="00B3516E">
        <w:t xml:space="preserve"> and subject to the </w:t>
      </w:r>
      <w:r w:rsidR="00445D87">
        <w:t>performance rewards and service level agreements set forth in Section 8</w:t>
      </w:r>
      <w:r>
        <w:t>.</w:t>
      </w:r>
    </w:p>
    <w:p w14:paraId="6CA0CC9A" w14:textId="014BAD67" w:rsidR="00E47642" w:rsidRDefault="00F87AB2" w:rsidP="00A8320E">
      <w:pPr>
        <w:pStyle w:val="Heading1"/>
        <w:numPr>
          <w:ilvl w:val="0"/>
          <w:numId w:val="2"/>
        </w:numPr>
        <w:spacing w:before="0" w:after="100" w:line="240" w:lineRule="auto"/>
        <w:ind w:left="360"/>
        <w:contextualSpacing/>
      </w:pPr>
      <w:bookmarkStart w:id="82" w:name="_Toc64541309"/>
      <w:bookmarkStart w:id="83" w:name="_Toc66430781"/>
      <w:bookmarkStart w:id="84" w:name="_Toc213070015"/>
      <w:r>
        <w:t xml:space="preserve">Service Levels and </w:t>
      </w:r>
      <w:r w:rsidR="0007387A">
        <w:t>Non-Financial</w:t>
      </w:r>
      <w:r>
        <w:t xml:space="preserve"> Incentives</w:t>
      </w:r>
      <w:bookmarkEnd w:id="82"/>
      <w:bookmarkEnd w:id="83"/>
      <w:bookmarkEnd w:id="84"/>
    </w:p>
    <w:p w14:paraId="7C418C81" w14:textId="6DDBA768" w:rsidR="00155413" w:rsidRDefault="006137BE" w:rsidP="00504A93">
      <w:r>
        <w:t>The Contractor shall be subject to service level agreements</w:t>
      </w:r>
      <w:r w:rsidR="006456C2">
        <w:t xml:space="preserve"> as set forth in </w:t>
      </w:r>
      <w:r w:rsidR="006456C2" w:rsidRPr="00FB4C45">
        <w:t xml:space="preserve">Exhibit </w:t>
      </w:r>
      <w:r w:rsidR="004668C8">
        <w:t>2</w:t>
      </w:r>
      <w:r>
        <w:t xml:space="preserve">. </w:t>
      </w:r>
      <w:r w:rsidR="00504A93">
        <w:t>These service level agreements will be used to measure the Contractor's performance</w:t>
      </w:r>
      <w:r w:rsidR="00D52196">
        <w:t xml:space="preserve"> and may inform </w:t>
      </w:r>
      <w:proofErr w:type="gramStart"/>
      <w:r w:rsidR="00D52196">
        <w:t>the</w:t>
      </w:r>
      <w:proofErr w:type="gramEnd"/>
      <w:r w:rsidR="00D52196">
        <w:t xml:space="preserve"> standard of acceptable performance by which the Contractor is evaluated against, as outlined in Section 6.4</w:t>
      </w:r>
      <w:r w:rsidR="00504A93">
        <w:t xml:space="preserve">. </w:t>
      </w:r>
    </w:p>
    <w:p w14:paraId="0BA41EA2" w14:textId="77777777" w:rsidR="002C1D00" w:rsidRDefault="002C1D00" w:rsidP="00B970D2">
      <w:pPr>
        <w:spacing w:after="100"/>
      </w:pPr>
    </w:p>
    <w:p w14:paraId="2CEDA44E" w14:textId="1AA31510" w:rsidR="002C1D00" w:rsidRDefault="002C1D00">
      <w:r>
        <w:br w:type="page"/>
      </w:r>
    </w:p>
    <w:p w14:paraId="7D6BC5D3" w14:textId="6E37E672" w:rsidR="002C1D00" w:rsidRDefault="002C1D00" w:rsidP="00B970D2">
      <w:pPr>
        <w:spacing w:after="100"/>
      </w:pPr>
      <w:r>
        <w:lastRenderedPageBreak/>
        <w:t>LIST OF EXHIBITS TO SOW</w:t>
      </w:r>
    </w:p>
    <w:p w14:paraId="349C23F3" w14:textId="77777777" w:rsidR="002C1D00" w:rsidRDefault="002C1D00" w:rsidP="00B970D2">
      <w:pPr>
        <w:spacing w:after="100"/>
      </w:pPr>
    </w:p>
    <w:p w14:paraId="60305031" w14:textId="77777777" w:rsidR="002C1D00" w:rsidRDefault="002C1D00" w:rsidP="00B970D2">
      <w:pPr>
        <w:spacing w:after="100"/>
      </w:pPr>
    </w:p>
    <w:tbl>
      <w:tblPr>
        <w:tblStyle w:val="TableGrid"/>
        <w:tblW w:w="0" w:type="auto"/>
        <w:tblInd w:w="0" w:type="dxa"/>
        <w:tblLook w:val="04A0" w:firstRow="1" w:lastRow="0" w:firstColumn="1" w:lastColumn="0" w:noHBand="0" w:noVBand="1"/>
      </w:tblPr>
      <w:tblGrid>
        <w:gridCol w:w="1075"/>
        <w:gridCol w:w="8275"/>
      </w:tblGrid>
      <w:tr w:rsidR="002C1D00" w14:paraId="6774106F" w14:textId="77777777" w:rsidTr="00236CB5">
        <w:tc>
          <w:tcPr>
            <w:tcW w:w="1075" w:type="dxa"/>
          </w:tcPr>
          <w:p w14:paraId="0F071F6B" w14:textId="4664017B" w:rsidR="002C1D00" w:rsidRDefault="002C1D00" w:rsidP="00B970D2">
            <w:pPr>
              <w:spacing w:after="100"/>
            </w:pPr>
            <w:r>
              <w:t>Exhibit Number</w:t>
            </w:r>
          </w:p>
        </w:tc>
        <w:tc>
          <w:tcPr>
            <w:tcW w:w="8275" w:type="dxa"/>
          </w:tcPr>
          <w:p w14:paraId="1F4CFC34" w14:textId="42D9392B" w:rsidR="002C1D00" w:rsidRDefault="002C1D00" w:rsidP="00B970D2">
            <w:pPr>
              <w:spacing w:after="100"/>
            </w:pPr>
            <w:r>
              <w:t>Exhibit Name</w:t>
            </w:r>
          </w:p>
        </w:tc>
      </w:tr>
      <w:tr w:rsidR="002C1D00" w14:paraId="022A3FDD" w14:textId="77777777" w:rsidTr="00236CB5">
        <w:tc>
          <w:tcPr>
            <w:tcW w:w="1075" w:type="dxa"/>
          </w:tcPr>
          <w:p w14:paraId="6AA75F58" w14:textId="63BF5A4A" w:rsidR="002C1D00" w:rsidRDefault="002C1D00" w:rsidP="00236CB5">
            <w:pPr>
              <w:spacing w:after="100"/>
              <w:jc w:val="center"/>
            </w:pPr>
            <w:r>
              <w:t>1</w:t>
            </w:r>
          </w:p>
        </w:tc>
        <w:tc>
          <w:tcPr>
            <w:tcW w:w="8275" w:type="dxa"/>
          </w:tcPr>
          <w:p w14:paraId="320197D3" w14:textId="12565382" w:rsidR="002C1D00" w:rsidRDefault="002C1D00" w:rsidP="00B970D2">
            <w:pPr>
              <w:spacing w:after="100"/>
            </w:pPr>
            <w:r>
              <w:t>Distribution of Waiver Participants, by Waiver Program, by Zip Code</w:t>
            </w:r>
          </w:p>
        </w:tc>
      </w:tr>
      <w:tr w:rsidR="002C1D00" w14:paraId="0B891556" w14:textId="77777777" w:rsidTr="00236CB5">
        <w:tc>
          <w:tcPr>
            <w:tcW w:w="1075" w:type="dxa"/>
          </w:tcPr>
          <w:p w14:paraId="26103830" w14:textId="368179E9" w:rsidR="002C1D00" w:rsidRDefault="00FB4C45" w:rsidP="00236CB5">
            <w:pPr>
              <w:spacing w:after="100"/>
              <w:jc w:val="center"/>
            </w:pPr>
            <w:r>
              <w:t>2</w:t>
            </w:r>
          </w:p>
        </w:tc>
        <w:tc>
          <w:tcPr>
            <w:tcW w:w="8275" w:type="dxa"/>
          </w:tcPr>
          <w:p w14:paraId="57484B99" w14:textId="0169C17F" w:rsidR="002C1D00" w:rsidRDefault="009352DA" w:rsidP="00B970D2">
            <w:pPr>
              <w:spacing w:after="100"/>
            </w:pPr>
            <w:r w:rsidRPr="009352DA">
              <w:t>Performance Rewards and Service Level Agreements</w:t>
            </w:r>
          </w:p>
        </w:tc>
      </w:tr>
    </w:tbl>
    <w:p w14:paraId="21F23229" w14:textId="77777777" w:rsidR="002C1D00" w:rsidRDefault="002C1D00" w:rsidP="00B970D2">
      <w:pPr>
        <w:spacing w:after="100"/>
      </w:pPr>
    </w:p>
    <w:p w14:paraId="08671CF9" w14:textId="4108358D" w:rsidR="002C1D00" w:rsidRPr="00E47642" w:rsidRDefault="002C1D00" w:rsidP="002C1D00">
      <w:pPr>
        <w:spacing w:after="100"/>
      </w:pPr>
      <w:r>
        <w:t xml:space="preserve"> </w:t>
      </w:r>
    </w:p>
    <w:sectPr w:rsidR="002C1D00" w:rsidRPr="00E47642">
      <w:headerReference w:type="even" r:id="rId12"/>
      <w:headerReference w:type="default" r:id="rId13"/>
      <w:footerReference w:type="default" r:id="rId14"/>
      <w:head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965B0" w14:textId="77777777" w:rsidR="00B9232A" w:rsidRDefault="00B9232A" w:rsidP="00AF49F2">
      <w:pPr>
        <w:spacing w:after="0" w:line="240" w:lineRule="auto"/>
      </w:pPr>
      <w:r>
        <w:separator/>
      </w:r>
    </w:p>
  </w:endnote>
  <w:endnote w:type="continuationSeparator" w:id="0">
    <w:p w14:paraId="10A272A0" w14:textId="77777777" w:rsidR="00B9232A" w:rsidRDefault="00B9232A" w:rsidP="00AF49F2">
      <w:pPr>
        <w:spacing w:after="0" w:line="240" w:lineRule="auto"/>
      </w:pPr>
      <w:r>
        <w:continuationSeparator/>
      </w:r>
    </w:p>
  </w:endnote>
  <w:endnote w:type="continuationNotice" w:id="1">
    <w:p w14:paraId="76139285" w14:textId="77777777" w:rsidR="00B9232A" w:rsidRDefault="00B923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645595"/>
      <w:docPartObj>
        <w:docPartGallery w:val="Page Numbers (Bottom of Page)"/>
        <w:docPartUnique/>
      </w:docPartObj>
    </w:sdtPr>
    <w:sdtEndPr>
      <w:rPr>
        <w:noProof/>
      </w:rPr>
    </w:sdtEndPr>
    <w:sdtContent>
      <w:p w14:paraId="0791AB46" w14:textId="41840726" w:rsidR="002B1936" w:rsidRDefault="002B1936">
        <w:pPr>
          <w:pStyle w:val="Footer"/>
          <w:jc w:val="right"/>
        </w:pPr>
        <w:r>
          <w:fldChar w:fldCharType="begin"/>
        </w:r>
        <w:r>
          <w:instrText xml:space="preserve"> PAGE   \* MERGEFORMAT </w:instrText>
        </w:r>
        <w:r>
          <w:fldChar w:fldCharType="separate"/>
        </w:r>
        <w:r>
          <w:rPr>
            <w:noProof/>
          </w:rPr>
          <w:t>27</w:t>
        </w:r>
        <w:r>
          <w:rPr>
            <w:noProof/>
          </w:rPr>
          <w:fldChar w:fldCharType="end"/>
        </w:r>
      </w:p>
    </w:sdtContent>
  </w:sdt>
  <w:p w14:paraId="7E93EA96" w14:textId="77777777" w:rsidR="002B1936" w:rsidRDefault="002B1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829EE" w14:textId="77777777" w:rsidR="00B9232A" w:rsidRDefault="00B9232A" w:rsidP="00AF49F2">
      <w:pPr>
        <w:spacing w:after="0" w:line="240" w:lineRule="auto"/>
      </w:pPr>
      <w:r>
        <w:separator/>
      </w:r>
    </w:p>
  </w:footnote>
  <w:footnote w:type="continuationSeparator" w:id="0">
    <w:p w14:paraId="4501F09C" w14:textId="77777777" w:rsidR="00B9232A" w:rsidRDefault="00B9232A" w:rsidP="00AF49F2">
      <w:pPr>
        <w:spacing w:after="0" w:line="240" w:lineRule="auto"/>
      </w:pPr>
      <w:r>
        <w:continuationSeparator/>
      </w:r>
    </w:p>
  </w:footnote>
  <w:footnote w:type="continuationNotice" w:id="1">
    <w:p w14:paraId="02B24B40" w14:textId="77777777" w:rsidR="00B9232A" w:rsidRDefault="00B9232A">
      <w:pPr>
        <w:spacing w:after="0" w:line="240" w:lineRule="auto"/>
      </w:pPr>
    </w:p>
  </w:footnote>
  <w:footnote w:id="2">
    <w:p w14:paraId="6A48F8D4" w14:textId="636D03C8" w:rsidR="002B1936" w:rsidRDefault="002B1936">
      <w:pPr>
        <w:pStyle w:val="FootnoteText"/>
      </w:pPr>
      <w:r>
        <w:rPr>
          <w:rStyle w:val="FootnoteReference"/>
        </w:rPr>
        <w:footnoteRef/>
      </w:r>
      <w:r>
        <w:t xml:space="preserve"> For more information on the LifeCourse framework, please see </w:t>
      </w:r>
      <w:hyperlink r:id="rId1" w:history="1">
        <w:r w:rsidR="0032109D" w:rsidRPr="006E1005">
          <w:rPr>
            <w:rStyle w:val="Hyperlink"/>
          </w:rPr>
          <w:t>https://www.lifecoursetools.com/lifecourse-library/lifecourse-framework/</w:t>
        </w:r>
      </w:hyperlink>
      <w:r w:rsidR="0032109D">
        <w:t xml:space="preserve"> </w:t>
      </w:r>
    </w:p>
  </w:footnote>
  <w:footnote w:id="3">
    <w:p w14:paraId="2AF64921" w14:textId="0665D36C" w:rsidR="002B1936" w:rsidRDefault="002B1936">
      <w:pPr>
        <w:pStyle w:val="FootnoteText"/>
      </w:pPr>
      <w:r>
        <w:rPr>
          <w:rStyle w:val="FootnoteReference"/>
        </w:rPr>
        <w:footnoteRef/>
      </w:r>
      <w:r>
        <w:t xml:space="preserve"> The Contractor shall remain subject to the same actions and involvement of from a monitoring perspective as all other </w:t>
      </w:r>
      <w:r w:rsidR="00414B3A">
        <w:t>BDS</w:t>
      </w:r>
      <w:r>
        <w:t xml:space="preserve"> wavier service providers.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AABC" w14:textId="19C2229E" w:rsidR="002B1936" w:rsidRDefault="00B9232A">
    <w:pPr>
      <w:pStyle w:val="Header"/>
    </w:pPr>
    <w:r>
      <w:rPr>
        <w:noProof/>
      </w:rPr>
      <w:pict w14:anchorId="300A64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8132641" o:spid="_x0000_s1026" type="#_x0000_t136" style="position:absolute;margin-left:0;margin-top:0;width:471.3pt;height:188.5pt;rotation:315;z-index:-251658239;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EBDA5" w14:textId="134950A8" w:rsidR="00937AFE" w:rsidRDefault="00B22E50" w:rsidP="00937AFE">
    <w:pPr>
      <w:pStyle w:val="Header"/>
      <w:tabs>
        <w:tab w:val="clear" w:pos="4680"/>
        <w:tab w:val="clear" w:pos="9360"/>
        <w:tab w:val="left" w:pos="2280"/>
      </w:tabs>
      <w:jc w:val="center"/>
    </w:pPr>
    <w:r>
      <w:t>RF</w:t>
    </w:r>
    <w:r w:rsidR="007A6E9E">
      <w:t>S</w:t>
    </w:r>
    <w:r>
      <w:t xml:space="preserve"> 26-84994</w:t>
    </w:r>
    <w:r w:rsidR="00216665">
      <w:br/>
    </w:r>
    <w:r w:rsidR="00937AFE">
      <w:t>Attachment K – Scope of Work</w:t>
    </w:r>
  </w:p>
  <w:p w14:paraId="0912C3E9" w14:textId="77777777" w:rsidR="00937AFE" w:rsidRDefault="00937AFE" w:rsidP="00937AFE">
    <w:pPr>
      <w:pStyle w:val="Header"/>
      <w:tabs>
        <w:tab w:val="clear" w:pos="4680"/>
        <w:tab w:val="clear" w:pos="9360"/>
        <w:tab w:val="left" w:pos="228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1F1F7" w14:textId="381D715C" w:rsidR="002B1936" w:rsidRDefault="00B9232A">
    <w:pPr>
      <w:pStyle w:val="Header"/>
    </w:pPr>
    <w:r>
      <w:rPr>
        <w:noProof/>
      </w:rPr>
      <w:pict w14:anchorId="75A0E2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8132640" o:spid="_x0000_s1025" type="#_x0000_t136" style="position:absolute;margin-left:0;margin-top:0;width:471.3pt;height:188.5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176B"/>
    <w:multiLevelType w:val="multilevel"/>
    <w:tmpl w:val="D2661A92"/>
    <w:lvl w:ilvl="0">
      <w:start w:val="1"/>
      <w:numFmt w:val="decimal"/>
      <w:lvlText w:val="%1."/>
      <w:lvlJc w:val="left"/>
      <w:pPr>
        <w:ind w:left="480" w:hanging="480"/>
      </w:pPr>
      <w:rPr>
        <w:rFonts w:hint="default"/>
      </w:rPr>
    </w:lvl>
    <w:lvl w:ilvl="1">
      <w:start w:val="2"/>
      <w:numFmt w:val="decimal"/>
      <w:lvlText w:val="%1.%2"/>
      <w:lvlJc w:val="left"/>
      <w:pPr>
        <w:ind w:left="1470" w:hanging="480"/>
      </w:pPr>
      <w:rPr>
        <w:rFonts w:hint="default"/>
      </w:rPr>
    </w:lvl>
    <w:lvl w:ilvl="2">
      <w:start w:val="3"/>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 w15:restartNumberingAfterBreak="0">
    <w:nsid w:val="015C5EFA"/>
    <w:multiLevelType w:val="hybridMultilevel"/>
    <w:tmpl w:val="BA1C4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63B2E"/>
    <w:multiLevelType w:val="hybridMultilevel"/>
    <w:tmpl w:val="1AB26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46B2E05"/>
    <w:multiLevelType w:val="hybridMultilevel"/>
    <w:tmpl w:val="07F6BF42"/>
    <w:lvl w:ilvl="0" w:tplc="9BFEF05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4D91F48"/>
    <w:multiLevelType w:val="hybridMultilevel"/>
    <w:tmpl w:val="9C9A2B56"/>
    <w:lvl w:ilvl="0" w:tplc="554E0A1C">
      <w:numFmt w:val="bullet"/>
      <w:lvlText w:val="•"/>
      <w:lvlJc w:val="left"/>
      <w:pPr>
        <w:ind w:left="2520" w:hanging="360"/>
      </w:pPr>
      <w:rPr>
        <w:rFonts w:ascii="Times New Roman" w:eastAsiaTheme="minorHAnsi"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8B4169D"/>
    <w:multiLevelType w:val="hybridMultilevel"/>
    <w:tmpl w:val="57CCBEE6"/>
    <w:lvl w:ilvl="0" w:tplc="AE7EAF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BB5E45"/>
    <w:multiLevelType w:val="hybridMultilevel"/>
    <w:tmpl w:val="A3A440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AE02BCF"/>
    <w:multiLevelType w:val="hybridMultilevel"/>
    <w:tmpl w:val="639CBF82"/>
    <w:lvl w:ilvl="0" w:tplc="6DFCFECA">
      <w:start w:val="1"/>
      <w:numFmt w:val="bullet"/>
      <w:lvlText w:val=""/>
      <w:lvlJc w:val="left"/>
      <w:pPr>
        <w:ind w:left="2520" w:hanging="360"/>
      </w:pPr>
      <w:rPr>
        <w:rFonts w:ascii="Symbol" w:hAnsi="Symbol" w:hint="default"/>
      </w:rPr>
    </w:lvl>
    <w:lvl w:ilvl="1" w:tplc="4A4226F4">
      <w:start w:val="1"/>
      <w:numFmt w:val="bullet"/>
      <w:lvlText w:val="o"/>
      <w:lvlJc w:val="left"/>
      <w:pPr>
        <w:ind w:left="3240" w:hanging="360"/>
      </w:pPr>
      <w:rPr>
        <w:rFonts w:ascii="Courier New" w:hAnsi="Courier New" w:hint="default"/>
      </w:rPr>
    </w:lvl>
    <w:lvl w:ilvl="2" w:tplc="BCE2CF3E">
      <w:start w:val="1"/>
      <w:numFmt w:val="bullet"/>
      <w:lvlText w:val=""/>
      <w:lvlJc w:val="left"/>
      <w:pPr>
        <w:ind w:left="3960" w:hanging="360"/>
      </w:pPr>
      <w:rPr>
        <w:rFonts w:ascii="Wingdings" w:hAnsi="Wingdings" w:hint="default"/>
      </w:rPr>
    </w:lvl>
    <w:lvl w:ilvl="3" w:tplc="2C8698FE">
      <w:start w:val="1"/>
      <w:numFmt w:val="bullet"/>
      <w:lvlText w:val=""/>
      <w:lvlJc w:val="left"/>
      <w:pPr>
        <w:ind w:left="4680" w:hanging="360"/>
      </w:pPr>
      <w:rPr>
        <w:rFonts w:ascii="Symbol" w:hAnsi="Symbol" w:hint="default"/>
      </w:rPr>
    </w:lvl>
    <w:lvl w:ilvl="4" w:tplc="E6C6C59C">
      <w:start w:val="1"/>
      <w:numFmt w:val="bullet"/>
      <w:lvlText w:val="o"/>
      <w:lvlJc w:val="left"/>
      <w:pPr>
        <w:ind w:left="5400" w:hanging="360"/>
      </w:pPr>
      <w:rPr>
        <w:rFonts w:ascii="Courier New" w:hAnsi="Courier New" w:hint="default"/>
      </w:rPr>
    </w:lvl>
    <w:lvl w:ilvl="5" w:tplc="8E5CE270">
      <w:start w:val="1"/>
      <w:numFmt w:val="bullet"/>
      <w:lvlText w:val=""/>
      <w:lvlJc w:val="left"/>
      <w:pPr>
        <w:ind w:left="6120" w:hanging="360"/>
      </w:pPr>
      <w:rPr>
        <w:rFonts w:ascii="Wingdings" w:hAnsi="Wingdings" w:hint="default"/>
      </w:rPr>
    </w:lvl>
    <w:lvl w:ilvl="6" w:tplc="929E2CAA">
      <w:start w:val="1"/>
      <w:numFmt w:val="bullet"/>
      <w:lvlText w:val=""/>
      <w:lvlJc w:val="left"/>
      <w:pPr>
        <w:ind w:left="6840" w:hanging="360"/>
      </w:pPr>
      <w:rPr>
        <w:rFonts w:ascii="Symbol" w:hAnsi="Symbol" w:hint="default"/>
      </w:rPr>
    </w:lvl>
    <w:lvl w:ilvl="7" w:tplc="D3D88B72">
      <w:start w:val="1"/>
      <w:numFmt w:val="bullet"/>
      <w:lvlText w:val="o"/>
      <w:lvlJc w:val="left"/>
      <w:pPr>
        <w:ind w:left="7560" w:hanging="360"/>
      </w:pPr>
      <w:rPr>
        <w:rFonts w:ascii="Courier New" w:hAnsi="Courier New" w:hint="default"/>
      </w:rPr>
    </w:lvl>
    <w:lvl w:ilvl="8" w:tplc="07A80DB0">
      <w:start w:val="1"/>
      <w:numFmt w:val="bullet"/>
      <w:lvlText w:val=""/>
      <w:lvlJc w:val="left"/>
      <w:pPr>
        <w:ind w:left="8280" w:hanging="360"/>
      </w:pPr>
      <w:rPr>
        <w:rFonts w:ascii="Wingdings" w:hAnsi="Wingdings" w:hint="default"/>
      </w:rPr>
    </w:lvl>
  </w:abstractNum>
  <w:abstractNum w:abstractNumId="8" w15:restartNumberingAfterBreak="0">
    <w:nsid w:val="207551F3"/>
    <w:multiLevelType w:val="multilevel"/>
    <w:tmpl w:val="48D2EEB2"/>
    <w:lvl w:ilvl="0">
      <w:start w:val="6"/>
      <w:numFmt w:val="decimal"/>
      <w:lvlText w:val="%1"/>
      <w:lvlJc w:val="left"/>
      <w:pPr>
        <w:ind w:left="480" w:hanging="480"/>
      </w:pPr>
      <w:rPr>
        <w:rFonts w:hint="default"/>
      </w:rPr>
    </w:lvl>
    <w:lvl w:ilvl="1">
      <w:start w:val="4"/>
      <w:numFmt w:val="decimal"/>
      <w:lvlText w:val="%1.%2"/>
      <w:lvlJc w:val="left"/>
      <w:pPr>
        <w:ind w:left="1200" w:hanging="48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37B6D8D"/>
    <w:multiLevelType w:val="multilevel"/>
    <w:tmpl w:val="297E095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FC52B5"/>
    <w:multiLevelType w:val="hybridMultilevel"/>
    <w:tmpl w:val="77348752"/>
    <w:lvl w:ilvl="0" w:tplc="04090017">
      <w:start w:val="1"/>
      <w:numFmt w:val="lowerLetter"/>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2E4E2BBE"/>
    <w:multiLevelType w:val="hybridMultilevel"/>
    <w:tmpl w:val="D82EF9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5E51A8"/>
    <w:multiLevelType w:val="hybridMultilevel"/>
    <w:tmpl w:val="D6C6E1C8"/>
    <w:lvl w:ilvl="0" w:tplc="0409000F">
      <w:start w:val="1"/>
      <w:numFmt w:val="decimal"/>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3" w15:restartNumberingAfterBreak="0">
    <w:nsid w:val="398433D9"/>
    <w:multiLevelType w:val="multilevel"/>
    <w:tmpl w:val="823A6738"/>
    <w:lvl w:ilvl="0">
      <w:start w:val="6"/>
      <w:numFmt w:val="decimal"/>
      <w:lvlText w:val="%1"/>
      <w:lvlJc w:val="left"/>
      <w:pPr>
        <w:ind w:left="660" w:hanging="660"/>
      </w:pPr>
      <w:rPr>
        <w:rFonts w:hint="default"/>
      </w:rPr>
    </w:lvl>
    <w:lvl w:ilvl="1">
      <w:start w:val="4"/>
      <w:numFmt w:val="decimal"/>
      <w:lvlText w:val="%1.%2"/>
      <w:lvlJc w:val="left"/>
      <w:pPr>
        <w:ind w:left="1380" w:hanging="6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C5263B7"/>
    <w:multiLevelType w:val="hybridMultilevel"/>
    <w:tmpl w:val="59C0AA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F137AF7"/>
    <w:multiLevelType w:val="hybridMultilevel"/>
    <w:tmpl w:val="32066AE0"/>
    <w:lvl w:ilvl="0" w:tplc="70EA638C">
      <w:start w:val="1"/>
      <w:numFmt w:val="bullet"/>
      <w:lvlText w:val=""/>
      <w:lvlJc w:val="left"/>
      <w:pPr>
        <w:ind w:left="720" w:hanging="360"/>
      </w:pPr>
      <w:rPr>
        <w:rFonts w:ascii="Symbol" w:hAnsi="Symbol"/>
      </w:rPr>
    </w:lvl>
    <w:lvl w:ilvl="1" w:tplc="85DE0054">
      <w:start w:val="1"/>
      <w:numFmt w:val="bullet"/>
      <w:lvlText w:val=""/>
      <w:lvlJc w:val="left"/>
      <w:pPr>
        <w:ind w:left="720" w:hanging="360"/>
      </w:pPr>
      <w:rPr>
        <w:rFonts w:ascii="Symbol" w:hAnsi="Symbol"/>
      </w:rPr>
    </w:lvl>
    <w:lvl w:ilvl="2" w:tplc="F9FA8CDA">
      <w:start w:val="1"/>
      <w:numFmt w:val="bullet"/>
      <w:lvlText w:val=""/>
      <w:lvlJc w:val="left"/>
      <w:pPr>
        <w:ind w:left="720" w:hanging="360"/>
      </w:pPr>
      <w:rPr>
        <w:rFonts w:ascii="Symbol" w:hAnsi="Symbol"/>
      </w:rPr>
    </w:lvl>
    <w:lvl w:ilvl="3" w:tplc="2CCE5AD0">
      <w:start w:val="1"/>
      <w:numFmt w:val="bullet"/>
      <w:lvlText w:val=""/>
      <w:lvlJc w:val="left"/>
      <w:pPr>
        <w:ind w:left="720" w:hanging="360"/>
      </w:pPr>
      <w:rPr>
        <w:rFonts w:ascii="Symbol" w:hAnsi="Symbol"/>
      </w:rPr>
    </w:lvl>
    <w:lvl w:ilvl="4" w:tplc="528E85EE">
      <w:start w:val="1"/>
      <w:numFmt w:val="bullet"/>
      <w:lvlText w:val=""/>
      <w:lvlJc w:val="left"/>
      <w:pPr>
        <w:ind w:left="720" w:hanging="360"/>
      </w:pPr>
      <w:rPr>
        <w:rFonts w:ascii="Symbol" w:hAnsi="Symbol"/>
      </w:rPr>
    </w:lvl>
    <w:lvl w:ilvl="5" w:tplc="674AF366">
      <w:start w:val="1"/>
      <w:numFmt w:val="bullet"/>
      <w:lvlText w:val=""/>
      <w:lvlJc w:val="left"/>
      <w:pPr>
        <w:ind w:left="720" w:hanging="360"/>
      </w:pPr>
      <w:rPr>
        <w:rFonts w:ascii="Symbol" w:hAnsi="Symbol"/>
      </w:rPr>
    </w:lvl>
    <w:lvl w:ilvl="6" w:tplc="1B0AB55E">
      <w:start w:val="1"/>
      <w:numFmt w:val="bullet"/>
      <w:lvlText w:val=""/>
      <w:lvlJc w:val="left"/>
      <w:pPr>
        <w:ind w:left="720" w:hanging="360"/>
      </w:pPr>
      <w:rPr>
        <w:rFonts w:ascii="Symbol" w:hAnsi="Symbol"/>
      </w:rPr>
    </w:lvl>
    <w:lvl w:ilvl="7" w:tplc="4CEC5E9A">
      <w:start w:val="1"/>
      <w:numFmt w:val="bullet"/>
      <w:lvlText w:val=""/>
      <w:lvlJc w:val="left"/>
      <w:pPr>
        <w:ind w:left="720" w:hanging="360"/>
      </w:pPr>
      <w:rPr>
        <w:rFonts w:ascii="Symbol" w:hAnsi="Symbol"/>
      </w:rPr>
    </w:lvl>
    <w:lvl w:ilvl="8" w:tplc="C26E9B6C">
      <w:start w:val="1"/>
      <w:numFmt w:val="bullet"/>
      <w:lvlText w:val=""/>
      <w:lvlJc w:val="left"/>
      <w:pPr>
        <w:ind w:left="720" w:hanging="360"/>
      </w:pPr>
      <w:rPr>
        <w:rFonts w:ascii="Symbol" w:hAnsi="Symbol"/>
      </w:rPr>
    </w:lvl>
  </w:abstractNum>
  <w:abstractNum w:abstractNumId="16" w15:restartNumberingAfterBreak="0">
    <w:nsid w:val="42783CC0"/>
    <w:multiLevelType w:val="hybridMultilevel"/>
    <w:tmpl w:val="C2BE654E"/>
    <w:lvl w:ilvl="0" w:tplc="554E0A1C">
      <w:numFmt w:val="bullet"/>
      <w:lvlText w:val="•"/>
      <w:lvlJc w:val="left"/>
      <w:pPr>
        <w:ind w:left="180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CD82D16"/>
    <w:multiLevelType w:val="multilevel"/>
    <w:tmpl w:val="9D6016E8"/>
    <w:lvl w:ilvl="0">
      <w:start w:val="5"/>
      <w:numFmt w:val="decimal"/>
      <w:lvlText w:val="%1"/>
      <w:lvlJc w:val="left"/>
      <w:pPr>
        <w:ind w:left="480" w:hanging="480"/>
      </w:pPr>
      <w:rPr>
        <w:rFonts w:hint="default"/>
      </w:rPr>
    </w:lvl>
    <w:lvl w:ilvl="1">
      <w:start w:val="2"/>
      <w:numFmt w:val="decimal"/>
      <w:lvlText w:val="%1.%2"/>
      <w:lvlJc w:val="left"/>
      <w:pPr>
        <w:ind w:left="1470" w:hanging="480"/>
      </w:pPr>
      <w:rPr>
        <w:rFonts w:hint="default"/>
      </w:rPr>
    </w:lvl>
    <w:lvl w:ilvl="2">
      <w:start w:val="3"/>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8" w15:restartNumberingAfterBreak="0">
    <w:nsid w:val="5E9B23FC"/>
    <w:multiLevelType w:val="hybridMultilevel"/>
    <w:tmpl w:val="85A0B9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2714236"/>
    <w:multiLevelType w:val="multilevel"/>
    <w:tmpl w:val="AA0AE70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FA42E35"/>
    <w:multiLevelType w:val="hybridMultilevel"/>
    <w:tmpl w:val="BCCC7DD8"/>
    <w:lvl w:ilvl="0" w:tplc="1748A47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4622131"/>
    <w:multiLevelType w:val="hybridMultilevel"/>
    <w:tmpl w:val="BD804E76"/>
    <w:lvl w:ilvl="0" w:tplc="554E0A1C">
      <w:numFmt w:val="bullet"/>
      <w:lvlText w:val="•"/>
      <w:lvlJc w:val="left"/>
      <w:pPr>
        <w:ind w:left="1440" w:hanging="360"/>
      </w:pPr>
      <w:rPr>
        <w:rFonts w:ascii="Times New Roman" w:eastAsiaTheme="minorHAnsi" w:hAnsi="Times New Roman" w:cs="Times New Roman" w:hint="default"/>
      </w:rPr>
    </w:lvl>
    <w:lvl w:ilvl="1" w:tplc="66CAC600">
      <w:numFmt w:val="bullet"/>
      <w:lvlText w:val=""/>
      <w:lvlJc w:val="left"/>
      <w:pPr>
        <w:ind w:left="2160" w:hanging="360"/>
      </w:pPr>
      <w:rPr>
        <w:rFonts w:ascii="Symbol" w:eastAsiaTheme="minorHAnsi" w:hAnsi="Symbol" w:cstheme="minorBid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58F5143"/>
    <w:multiLevelType w:val="hybridMultilevel"/>
    <w:tmpl w:val="213C47A0"/>
    <w:lvl w:ilvl="0" w:tplc="3240351E">
      <w:start w:val="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D02B33"/>
    <w:multiLevelType w:val="hybridMultilevel"/>
    <w:tmpl w:val="BBAAFE10"/>
    <w:lvl w:ilvl="0" w:tplc="269220E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7F662F00"/>
    <w:multiLevelType w:val="hybridMultilevel"/>
    <w:tmpl w:val="907EBBD4"/>
    <w:lvl w:ilvl="0" w:tplc="32F8C7D2">
      <w:start w:val="1"/>
      <w:numFmt w:val="bullet"/>
      <w:lvlText w:val=""/>
      <w:lvlJc w:val="left"/>
      <w:pPr>
        <w:ind w:left="720" w:hanging="360"/>
      </w:pPr>
      <w:rPr>
        <w:rFonts w:ascii="Symbol" w:hAnsi="Symbol"/>
      </w:rPr>
    </w:lvl>
    <w:lvl w:ilvl="1" w:tplc="3850BEA8">
      <w:start w:val="1"/>
      <w:numFmt w:val="bullet"/>
      <w:lvlText w:val=""/>
      <w:lvlJc w:val="left"/>
      <w:pPr>
        <w:ind w:left="720" w:hanging="360"/>
      </w:pPr>
      <w:rPr>
        <w:rFonts w:ascii="Symbol" w:hAnsi="Symbol"/>
      </w:rPr>
    </w:lvl>
    <w:lvl w:ilvl="2" w:tplc="DF208EB0">
      <w:start w:val="1"/>
      <w:numFmt w:val="bullet"/>
      <w:lvlText w:val=""/>
      <w:lvlJc w:val="left"/>
      <w:pPr>
        <w:ind w:left="720" w:hanging="360"/>
      </w:pPr>
      <w:rPr>
        <w:rFonts w:ascii="Symbol" w:hAnsi="Symbol"/>
      </w:rPr>
    </w:lvl>
    <w:lvl w:ilvl="3" w:tplc="699262B8">
      <w:start w:val="1"/>
      <w:numFmt w:val="bullet"/>
      <w:lvlText w:val=""/>
      <w:lvlJc w:val="left"/>
      <w:pPr>
        <w:ind w:left="720" w:hanging="360"/>
      </w:pPr>
      <w:rPr>
        <w:rFonts w:ascii="Symbol" w:hAnsi="Symbol"/>
      </w:rPr>
    </w:lvl>
    <w:lvl w:ilvl="4" w:tplc="C71E7492">
      <w:start w:val="1"/>
      <w:numFmt w:val="bullet"/>
      <w:lvlText w:val=""/>
      <w:lvlJc w:val="left"/>
      <w:pPr>
        <w:ind w:left="720" w:hanging="360"/>
      </w:pPr>
      <w:rPr>
        <w:rFonts w:ascii="Symbol" w:hAnsi="Symbol"/>
      </w:rPr>
    </w:lvl>
    <w:lvl w:ilvl="5" w:tplc="63B0D9B8">
      <w:start w:val="1"/>
      <w:numFmt w:val="bullet"/>
      <w:lvlText w:val=""/>
      <w:lvlJc w:val="left"/>
      <w:pPr>
        <w:ind w:left="720" w:hanging="360"/>
      </w:pPr>
      <w:rPr>
        <w:rFonts w:ascii="Symbol" w:hAnsi="Symbol"/>
      </w:rPr>
    </w:lvl>
    <w:lvl w:ilvl="6" w:tplc="E886D90E">
      <w:start w:val="1"/>
      <w:numFmt w:val="bullet"/>
      <w:lvlText w:val=""/>
      <w:lvlJc w:val="left"/>
      <w:pPr>
        <w:ind w:left="720" w:hanging="360"/>
      </w:pPr>
      <w:rPr>
        <w:rFonts w:ascii="Symbol" w:hAnsi="Symbol"/>
      </w:rPr>
    </w:lvl>
    <w:lvl w:ilvl="7" w:tplc="91F6123C">
      <w:start w:val="1"/>
      <w:numFmt w:val="bullet"/>
      <w:lvlText w:val=""/>
      <w:lvlJc w:val="left"/>
      <w:pPr>
        <w:ind w:left="720" w:hanging="360"/>
      </w:pPr>
      <w:rPr>
        <w:rFonts w:ascii="Symbol" w:hAnsi="Symbol"/>
      </w:rPr>
    </w:lvl>
    <w:lvl w:ilvl="8" w:tplc="E9202344">
      <w:start w:val="1"/>
      <w:numFmt w:val="bullet"/>
      <w:lvlText w:val=""/>
      <w:lvlJc w:val="left"/>
      <w:pPr>
        <w:ind w:left="720" w:hanging="360"/>
      </w:pPr>
      <w:rPr>
        <w:rFonts w:ascii="Symbol" w:hAnsi="Symbol"/>
      </w:rPr>
    </w:lvl>
  </w:abstractNum>
  <w:abstractNum w:abstractNumId="25" w15:restartNumberingAfterBreak="0">
    <w:nsid w:val="7F680E0B"/>
    <w:multiLevelType w:val="hybridMultilevel"/>
    <w:tmpl w:val="248C9904"/>
    <w:lvl w:ilvl="0" w:tplc="9EB63198">
      <w:numFmt w:val="bullet"/>
      <w:lvlText w:val="-"/>
      <w:lvlJc w:val="left"/>
      <w:pPr>
        <w:ind w:left="720" w:hanging="360"/>
      </w:pPr>
      <w:rPr>
        <w:rFonts w:ascii="Calibri" w:eastAsiaTheme="minorHAnsi"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3573043">
    <w:abstractNumId w:val="7"/>
  </w:num>
  <w:num w:numId="2" w16cid:durableId="1930692161">
    <w:abstractNumId w:val="11"/>
  </w:num>
  <w:num w:numId="3" w16cid:durableId="2049258379">
    <w:abstractNumId w:val="20"/>
  </w:num>
  <w:num w:numId="4" w16cid:durableId="1817405782">
    <w:abstractNumId w:val="3"/>
  </w:num>
  <w:num w:numId="5" w16cid:durableId="979308505">
    <w:abstractNumId w:val="10"/>
  </w:num>
  <w:num w:numId="6" w16cid:durableId="588731768">
    <w:abstractNumId w:val="0"/>
  </w:num>
  <w:num w:numId="7" w16cid:durableId="1409184135">
    <w:abstractNumId w:val="22"/>
  </w:num>
  <w:num w:numId="8" w16cid:durableId="1079055647">
    <w:abstractNumId w:val="9"/>
  </w:num>
  <w:num w:numId="9" w16cid:durableId="1491483029">
    <w:abstractNumId w:val="8"/>
  </w:num>
  <w:num w:numId="10" w16cid:durableId="985085808">
    <w:abstractNumId w:val="19"/>
  </w:num>
  <w:num w:numId="11" w16cid:durableId="1289584146">
    <w:abstractNumId w:val="17"/>
  </w:num>
  <w:num w:numId="12" w16cid:durableId="1014498565">
    <w:abstractNumId w:val="25"/>
  </w:num>
  <w:num w:numId="13" w16cid:durableId="2056275342">
    <w:abstractNumId w:val="18"/>
  </w:num>
  <w:num w:numId="14" w16cid:durableId="1980333590">
    <w:abstractNumId w:val="5"/>
  </w:num>
  <w:num w:numId="15" w16cid:durableId="1468817723">
    <w:abstractNumId w:val="13"/>
  </w:num>
  <w:num w:numId="16" w16cid:durableId="421339205">
    <w:abstractNumId w:val="1"/>
  </w:num>
  <w:num w:numId="17" w16cid:durableId="30111688">
    <w:abstractNumId w:val="23"/>
  </w:num>
  <w:num w:numId="18" w16cid:durableId="735325664">
    <w:abstractNumId w:val="24"/>
  </w:num>
  <w:num w:numId="19" w16cid:durableId="1906645594">
    <w:abstractNumId w:val="15"/>
  </w:num>
  <w:num w:numId="20" w16cid:durableId="1971548789">
    <w:abstractNumId w:val="14"/>
  </w:num>
  <w:num w:numId="21" w16cid:durableId="1008099138">
    <w:abstractNumId w:val="21"/>
  </w:num>
  <w:num w:numId="22" w16cid:durableId="2122990772">
    <w:abstractNumId w:val="2"/>
  </w:num>
  <w:num w:numId="23" w16cid:durableId="259489325">
    <w:abstractNumId w:val="2"/>
  </w:num>
  <w:num w:numId="24" w16cid:durableId="213271696">
    <w:abstractNumId w:val="4"/>
  </w:num>
  <w:num w:numId="25" w16cid:durableId="1719551782">
    <w:abstractNumId w:val="16"/>
  </w:num>
  <w:num w:numId="26" w16cid:durableId="1460413661">
    <w:abstractNumId w:val="12"/>
  </w:num>
  <w:num w:numId="27" w16cid:durableId="44801488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478"/>
    <w:rsid w:val="0000035B"/>
    <w:rsid w:val="0000060F"/>
    <w:rsid w:val="00001431"/>
    <w:rsid w:val="000023E5"/>
    <w:rsid w:val="000025F0"/>
    <w:rsid w:val="00003417"/>
    <w:rsid w:val="00004243"/>
    <w:rsid w:val="00004D4D"/>
    <w:rsid w:val="00004D8D"/>
    <w:rsid w:val="000055EA"/>
    <w:rsid w:val="000056B9"/>
    <w:rsid w:val="000063E4"/>
    <w:rsid w:val="000068F3"/>
    <w:rsid w:val="0000794B"/>
    <w:rsid w:val="00010076"/>
    <w:rsid w:val="00011A2E"/>
    <w:rsid w:val="000122C5"/>
    <w:rsid w:val="00012BBE"/>
    <w:rsid w:val="00013073"/>
    <w:rsid w:val="0001380C"/>
    <w:rsid w:val="00013D72"/>
    <w:rsid w:val="00014F11"/>
    <w:rsid w:val="00014FAA"/>
    <w:rsid w:val="00015247"/>
    <w:rsid w:val="00015BB2"/>
    <w:rsid w:val="00015EBD"/>
    <w:rsid w:val="00016031"/>
    <w:rsid w:val="000161BF"/>
    <w:rsid w:val="00016580"/>
    <w:rsid w:val="00017C56"/>
    <w:rsid w:val="0002014D"/>
    <w:rsid w:val="0002070A"/>
    <w:rsid w:val="00020D08"/>
    <w:rsid w:val="000220AB"/>
    <w:rsid w:val="00022826"/>
    <w:rsid w:val="000229F4"/>
    <w:rsid w:val="00023BDA"/>
    <w:rsid w:val="00023CDA"/>
    <w:rsid w:val="00023D39"/>
    <w:rsid w:val="00023E35"/>
    <w:rsid w:val="00023F3B"/>
    <w:rsid w:val="0002493A"/>
    <w:rsid w:val="00025604"/>
    <w:rsid w:val="000257A2"/>
    <w:rsid w:val="00025A4D"/>
    <w:rsid w:val="00025BE5"/>
    <w:rsid w:val="000264C7"/>
    <w:rsid w:val="00027DDF"/>
    <w:rsid w:val="00031A12"/>
    <w:rsid w:val="00032455"/>
    <w:rsid w:val="00032936"/>
    <w:rsid w:val="00033529"/>
    <w:rsid w:val="000335D4"/>
    <w:rsid w:val="000349A3"/>
    <w:rsid w:val="00034F90"/>
    <w:rsid w:val="000352F0"/>
    <w:rsid w:val="000356C2"/>
    <w:rsid w:val="000367EB"/>
    <w:rsid w:val="00036F49"/>
    <w:rsid w:val="00037223"/>
    <w:rsid w:val="00037BD8"/>
    <w:rsid w:val="0004028B"/>
    <w:rsid w:val="000408D9"/>
    <w:rsid w:val="0004224E"/>
    <w:rsid w:val="000422D4"/>
    <w:rsid w:val="00042741"/>
    <w:rsid w:val="000429C7"/>
    <w:rsid w:val="000476DA"/>
    <w:rsid w:val="00050B0E"/>
    <w:rsid w:val="00050C10"/>
    <w:rsid w:val="00050C40"/>
    <w:rsid w:val="000517AD"/>
    <w:rsid w:val="00051C11"/>
    <w:rsid w:val="00051FA3"/>
    <w:rsid w:val="000528EF"/>
    <w:rsid w:val="000530F3"/>
    <w:rsid w:val="0005430A"/>
    <w:rsid w:val="000545F9"/>
    <w:rsid w:val="0005476E"/>
    <w:rsid w:val="00054C99"/>
    <w:rsid w:val="00055F06"/>
    <w:rsid w:val="000565D4"/>
    <w:rsid w:val="0005730C"/>
    <w:rsid w:val="00057709"/>
    <w:rsid w:val="00060DEB"/>
    <w:rsid w:val="00060F7C"/>
    <w:rsid w:val="0006107F"/>
    <w:rsid w:val="00061E50"/>
    <w:rsid w:val="00062016"/>
    <w:rsid w:val="00062027"/>
    <w:rsid w:val="00062778"/>
    <w:rsid w:val="00063476"/>
    <w:rsid w:val="00063826"/>
    <w:rsid w:val="00065530"/>
    <w:rsid w:val="000661B7"/>
    <w:rsid w:val="00066C7B"/>
    <w:rsid w:val="00066CCE"/>
    <w:rsid w:val="00066F0B"/>
    <w:rsid w:val="00070026"/>
    <w:rsid w:val="0007035B"/>
    <w:rsid w:val="000714A6"/>
    <w:rsid w:val="00071672"/>
    <w:rsid w:val="00071F17"/>
    <w:rsid w:val="0007230E"/>
    <w:rsid w:val="00072C65"/>
    <w:rsid w:val="00072DC4"/>
    <w:rsid w:val="00072FD5"/>
    <w:rsid w:val="00073330"/>
    <w:rsid w:val="0007358F"/>
    <w:rsid w:val="0007387A"/>
    <w:rsid w:val="00073C2A"/>
    <w:rsid w:val="000740CE"/>
    <w:rsid w:val="00074187"/>
    <w:rsid w:val="00074AF4"/>
    <w:rsid w:val="00075CAE"/>
    <w:rsid w:val="00075D39"/>
    <w:rsid w:val="0007656D"/>
    <w:rsid w:val="00076ABB"/>
    <w:rsid w:val="00076F56"/>
    <w:rsid w:val="00077BF5"/>
    <w:rsid w:val="00077EC1"/>
    <w:rsid w:val="0008058E"/>
    <w:rsid w:val="000819E3"/>
    <w:rsid w:val="00082194"/>
    <w:rsid w:val="00082B04"/>
    <w:rsid w:val="00082EB3"/>
    <w:rsid w:val="00082F67"/>
    <w:rsid w:val="000833E3"/>
    <w:rsid w:val="00083520"/>
    <w:rsid w:val="0008436D"/>
    <w:rsid w:val="0008477D"/>
    <w:rsid w:val="000849B9"/>
    <w:rsid w:val="00085F76"/>
    <w:rsid w:val="00086A13"/>
    <w:rsid w:val="00086E1B"/>
    <w:rsid w:val="0008706F"/>
    <w:rsid w:val="00087094"/>
    <w:rsid w:val="000874BD"/>
    <w:rsid w:val="000876C7"/>
    <w:rsid w:val="00089DC1"/>
    <w:rsid w:val="0009015F"/>
    <w:rsid w:val="0009026C"/>
    <w:rsid w:val="000907AE"/>
    <w:rsid w:val="0009084B"/>
    <w:rsid w:val="0009097D"/>
    <w:rsid w:val="00090F66"/>
    <w:rsid w:val="00091641"/>
    <w:rsid w:val="00091D92"/>
    <w:rsid w:val="00092DB4"/>
    <w:rsid w:val="0009355C"/>
    <w:rsid w:val="000938F4"/>
    <w:rsid w:val="00093E3B"/>
    <w:rsid w:val="00093E58"/>
    <w:rsid w:val="00093F3F"/>
    <w:rsid w:val="00094E9C"/>
    <w:rsid w:val="000A0BC1"/>
    <w:rsid w:val="000A2FF9"/>
    <w:rsid w:val="000A418B"/>
    <w:rsid w:val="000A41F3"/>
    <w:rsid w:val="000A44FD"/>
    <w:rsid w:val="000A467D"/>
    <w:rsid w:val="000A4BB3"/>
    <w:rsid w:val="000A5ADE"/>
    <w:rsid w:val="000A65E4"/>
    <w:rsid w:val="000A717B"/>
    <w:rsid w:val="000A76BA"/>
    <w:rsid w:val="000A78D9"/>
    <w:rsid w:val="000B069B"/>
    <w:rsid w:val="000B0CF3"/>
    <w:rsid w:val="000B18D1"/>
    <w:rsid w:val="000B2FBE"/>
    <w:rsid w:val="000B339B"/>
    <w:rsid w:val="000B3C5E"/>
    <w:rsid w:val="000B40A2"/>
    <w:rsid w:val="000B436C"/>
    <w:rsid w:val="000B59B9"/>
    <w:rsid w:val="000C070C"/>
    <w:rsid w:val="000C13EE"/>
    <w:rsid w:val="000C2E8C"/>
    <w:rsid w:val="000C337F"/>
    <w:rsid w:val="000C33D8"/>
    <w:rsid w:val="000C5175"/>
    <w:rsid w:val="000C5FC0"/>
    <w:rsid w:val="000C6DFF"/>
    <w:rsid w:val="000C735A"/>
    <w:rsid w:val="000D087B"/>
    <w:rsid w:val="000D1054"/>
    <w:rsid w:val="000D2129"/>
    <w:rsid w:val="000D24B1"/>
    <w:rsid w:val="000D3EA9"/>
    <w:rsid w:val="000D47A4"/>
    <w:rsid w:val="000D5713"/>
    <w:rsid w:val="000D589C"/>
    <w:rsid w:val="000D5AFA"/>
    <w:rsid w:val="000D5D47"/>
    <w:rsid w:val="000D6107"/>
    <w:rsid w:val="000D6A93"/>
    <w:rsid w:val="000D72C6"/>
    <w:rsid w:val="000D73E7"/>
    <w:rsid w:val="000D75CA"/>
    <w:rsid w:val="000D7664"/>
    <w:rsid w:val="000D7A5F"/>
    <w:rsid w:val="000D7D13"/>
    <w:rsid w:val="000D7DBF"/>
    <w:rsid w:val="000D7F67"/>
    <w:rsid w:val="000E0725"/>
    <w:rsid w:val="000E1404"/>
    <w:rsid w:val="000E2B73"/>
    <w:rsid w:val="000E3175"/>
    <w:rsid w:val="000E456C"/>
    <w:rsid w:val="000E4BA2"/>
    <w:rsid w:val="000E56D5"/>
    <w:rsid w:val="000E6D2B"/>
    <w:rsid w:val="000E74B3"/>
    <w:rsid w:val="000F02DE"/>
    <w:rsid w:val="000F1BB5"/>
    <w:rsid w:val="000F27AB"/>
    <w:rsid w:val="000F2A50"/>
    <w:rsid w:val="000F2E18"/>
    <w:rsid w:val="000F3901"/>
    <w:rsid w:val="000F3D4C"/>
    <w:rsid w:val="000F5DDB"/>
    <w:rsid w:val="000F5E8D"/>
    <w:rsid w:val="000F5F9F"/>
    <w:rsid w:val="000F6976"/>
    <w:rsid w:val="000F78EF"/>
    <w:rsid w:val="000F7EA7"/>
    <w:rsid w:val="000F7FD2"/>
    <w:rsid w:val="001000B2"/>
    <w:rsid w:val="001001A7"/>
    <w:rsid w:val="001008E9"/>
    <w:rsid w:val="00101ED1"/>
    <w:rsid w:val="001039B7"/>
    <w:rsid w:val="00104466"/>
    <w:rsid w:val="00104779"/>
    <w:rsid w:val="00105002"/>
    <w:rsid w:val="001057E8"/>
    <w:rsid w:val="00105FC9"/>
    <w:rsid w:val="00106F6E"/>
    <w:rsid w:val="001071A7"/>
    <w:rsid w:val="00107314"/>
    <w:rsid w:val="00110344"/>
    <w:rsid w:val="00110C47"/>
    <w:rsid w:val="00111129"/>
    <w:rsid w:val="001124EE"/>
    <w:rsid w:val="00112782"/>
    <w:rsid w:val="001130D3"/>
    <w:rsid w:val="00113195"/>
    <w:rsid w:val="00114818"/>
    <w:rsid w:val="00114B84"/>
    <w:rsid w:val="00114EFB"/>
    <w:rsid w:val="00115DAA"/>
    <w:rsid w:val="00115E83"/>
    <w:rsid w:val="00116103"/>
    <w:rsid w:val="00117F07"/>
    <w:rsid w:val="0012027C"/>
    <w:rsid w:val="00120606"/>
    <w:rsid w:val="0012200C"/>
    <w:rsid w:val="001228AA"/>
    <w:rsid w:val="00122ABF"/>
    <w:rsid w:val="0012414D"/>
    <w:rsid w:val="001241F1"/>
    <w:rsid w:val="00125CEB"/>
    <w:rsid w:val="001265CA"/>
    <w:rsid w:val="00126DF3"/>
    <w:rsid w:val="0012715E"/>
    <w:rsid w:val="00127A86"/>
    <w:rsid w:val="001302D9"/>
    <w:rsid w:val="00132099"/>
    <w:rsid w:val="00132B1B"/>
    <w:rsid w:val="00134726"/>
    <w:rsid w:val="00134A63"/>
    <w:rsid w:val="00134BE1"/>
    <w:rsid w:val="00135957"/>
    <w:rsid w:val="0013647E"/>
    <w:rsid w:val="00136A8C"/>
    <w:rsid w:val="00136AC9"/>
    <w:rsid w:val="0013785F"/>
    <w:rsid w:val="001378CC"/>
    <w:rsid w:val="00140FD2"/>
    <w:rsid w:val="00141EAA"/>
    <w:rsid w:val="00146030"/>
    <w:rsid w:val="00146401"/>
    <w:rsid w:val="00146C36"/>
    <w:rsid w:val="001475B3"/>
    <w:rsid w:val="0015177B"/>
    <w:rsid w:val="00151A3F"/>
    <w:rsid w:val="00152249"/>
    <w:rsid w:val="00152881"/>
    <w:rsid w:val="00152DCD"/>
    <w:rsid w:val="00153389"/>
    <w:rsid w:val="00154DEC"/>
    <w:rsid w:val="00155175"/>
    <w:rsid w:val="00155413"/>
    <w:rsid w:val="00155960"/>
    <w:rsid w:val="001603F5"/>
    <w:rsid w:val="0016085F"/>
    <w:rsid w:val="00161244"/>
    <w:rsid w:val="001620B8"/>
    <w:rsid w:val="0016341A"/>
    <w:rsid w:val="001639E1"/>
    <w:rsid w:val="00163A4F"/>
    <w:rsid w:val="001648E6"/>
    <w:rsid w:val="00164AE1"/>
    <w:rsid w:val="00164B13"/>
    <w:rsid w:val="0016520B"/>
    <w:rsid w:val="00165F6D"/>
    <w:rsid w:val="001668D7"/>
    <w:rsid w:val="0016712A"/>
    <w:rsid w:val="0016799C"/>
    <w:rsid w:val="00170001"/>
    <w:rsid w:val="0017003E"/>
    <w:rsid w:val="0017008A"/>
    <w:rsid w:val="001703F0"/>
    <w:rsid w:val="00171C02"/>
    <w:rsid w:val="00172660"/>
    <w:rsid w:val="00172D9B"/>
    <w:rsid w:val="00173D01"/>
    <w:rsid w:val="001742FE"/>
    <w:rsid w:val="001744E6"/>
    <w:rsid w:val="00174DF2"/>
    <w:rsid w:val="00175578"/>
    <w:rsid w:val="00175623"/>
    <w:rsid w:val="00176734"/>
    <w:rsid w:val="001771B1"/>
    <w:rsid w:val="00177878"/>
    <w:rsid w:val="00177B87"/>
    <w:rsid w:val="00180498"/>
    <w:rsid w:val="00180E33"/>
    <w:rsid w:val="00181FB2"/>
    <w:rsid w:val="00183576"/>
    <w:rsid w:val="0018385E"/>
    <w:rsid w:val="00183970"/>
    <w:rsid w:val="00183EB7"/>
    <w:rsid w:val="001842AF"/>
    <w:rsid w:val="00185DA3"/>
    <w:rsid w:val="001862C2"/>
    <w:rsid w:val="00187BEC"/>
    <w:rsid w:val="00190827"/>
    <w:rsid w:val="00192DD1"/>
    <w:rsid w:val="00192E84"/>
    <w:rsid w:val="00193CA3"/>
    <w:rsid w:val="00194A1F"/>
    <w:rsid w:val="00195BAE"/>
    <w:rsid w:val="0019605F"/>
    <w:rsid w:val="00196CE8"/>
    <w:rsid w:val="001970F7"/>
    <w:rsid w:val="001977FB"/>
    <w:rsid w:val="001A02E8"/>
    <w:rsid w:val="001A08EC"/>
    <w:rsid w:val="001A0A95"/>
    <w:rsid w:val="001A11FE"/>
    <w:rsid w:val="001A1ECF"/>
    <w:rsid w:val="001A257C"/>
    <w:rsid w:val="001A3676"/>
    <w:rsid w:val="001A36D6"/>
    <w:rsid w:val="001A3BE0"/>
    <w:rsid w:val="001A3DEF"/>
    <w:rsid w:val="001A4416"/>
    <w:rsid w:val="001A490E"/>
    <w:rsid w:val="001A4EA4"/>
    <w:rsid w:val="001A5239"/>
    <w:rsid w:val="001A57CA"/>
    <w:rsid w:val="001A6B96"/>
    <w:rsid w:val="001B0F1E"/>
    <w:rsid w:val="001B2403"/>
    <w:rsid w:val="001B2ABF"/>
    <w:rsid w:val="001B32D7"/>
    <w:rsid w:val="001B3357"/>
    <w:rsid w:val="001B3968"/>
    <w:rsid w:val="001B4B91"/>
    <w:rsid w:val="001B4BEB"/>
    <w:rsid w:val="001B5A5C"/>
    <w:rsid w:val="001B6966"/>
    <w:rsid w:val="001B6B3A"/>
    <w:rsid w:val="001C0258"/>
    <w:rsid w:val="001C089E"/>
    <w:rsid w:val="001C0C88"/>
    <w:rsid w:val="001C0E9D"/>
    <w:rsid w:val="001C1500"/>
    <w:rsid w:val="001C21F0"/>
    <w:rsid w:val="001C2DE7"/>
    <w:rsid w:val="001C317B"/>
    <w:rsid w:val="001C32B1"/>
    <w:rsid w:val="001C35B2"/>
    <w:rsid w:val="001C41E5"/>
    <w:rsid w:val="001C4FB1"/>
    <w:rsid w:val="001C515F"/>
    <w:rsid w:val="001D1708"/>
    <w:rsid w:val="001D171D"/>
    <w:rsid w:val="001D1822"/>
    <w:rsid w:val="001D1B21"/>
    <w:rsid w:val="001D208A"/>
    <w:rsid w:val="001D2D33"/>
    <w:rsid w:val="001D2DF0"/>
    <w:rsid w:val="001D2EF3"/>
    <w:rsid w:val="001D3229"/>
    <w:rsid w:val="001D3817"/>
    <w:rsid w:val="001D5323"/>
    <w:rsid w:val="001D617D"/>
    <w:rsid w:val="001D652E"/>
    <w:rsid w:val="001D6606"/>
    <w:rsid w:val="001D7A8C"/>
    <w:rsid w:val="001E0852"/>
    <w:rsid w:val="001E1D59"/>
    <w:rsid w:val="001E1F94"/>
    <w:rsid w:val="001E20A5"/>
    <w:rsid w:val="001E38F4"/>
    <w:rsid w:val="001E3B3A"/>
    <w:rsid w:val="001E3E0E"/>
    <w:rsid w:val="001E4FB6"/>
    <w:rsid w:val="001E55C5"/>
    <w:rsid w:val="001E5756"/>
    <w:rsid w:val="001E591A"/>
    <w:rsid w:val="001E667D"/>
    <w:rsid w:val="001E6EB0"/>
    <w:rsid w:val="001E749A"/>
    <w:rsid w:val="001E74CD"/>
    <w:rsid w:val="001F3E21"/>
    <w:rsid w:val="001F4369"/>
    <w:rsid w:val="001F536F"/>
    <w:rsid w:val="001F54A3"/>
    <w:rsid w:val="001F5798"/>
    <w:rsid w:val="001F64B8"/>
    <w:rsid w:val="001F6EBC"/>
    <w:rsid w:val="00200B48"/>
    <w:rsid w:val="002021D4"/>
    <w:rsid w:val="00202523"/>
    <w:rsid w:val="00203816"/>
    <w:rsid w:val="00205354"/>
    <w:rsid w:val="00205F50"/>
    <w:rsid w:val="00206405"/>
    <w:rsid w:val="002066F8"/>
    <w:rsid w:val="002074F8"/>
    <w:rsid w:val="0021029D"/>
    <w:rsid w:val="0021102C"/>
    <w:rsid w:val="002119DC"/>
    <w:rsid w:val="00211F93"/>
    <w:rsid w:val="00212944"/>
    <w:rsid w:val="002139AB"/>
    <w:rsid w:val="00213FBD"/>
    <w:rsid w:val="002140E2"/>
    <w:rsid w:val="0021433A"/>
    <w:rsid w:val="0021544D"/>
    <w:rsid w:val="00215B7E"/>
    <w:rsid w:val="00215CAF"/>
    <w:rsid w:val="00215D35"/>
    <w:rsid w:val="00216665"/>
    <w:rsid w:val="00217246"/>
    <w:rsid w:val="00217978"/>
    <w:rsid w:val="00220475"/>
    <w:rsid w:val="0022263C"/>
    <w:rsid w:val="00224869"/>
    <w:rsid w:val="00224F0F"/>
    <w:rsid w:val="002262A3"/>
    <w:rsid w:val="00227091"/>
    <w:rsid w:val="002279B3"/>
    <w:rsid w:val="002301C3"/>
    <w:rsid w:val="0023035A"/>
    <w:rsid w:val="00230E3F"/>
    <w:rsid w:val="002315E5"/>
    <w:rsid w:val="00231F76"/>
    <w:rsid w:val="00232278"/>
    <w:rsid w:val="002325DB"/>
    <w:rsid w:val="0023271A"/>
    <w:rsid w:val="002327E1"/>
    <w:rsid w:val="00232BE7"/>
    <w:rsid w:val="00233519"/>
    <w:rsid w:val="002335FF"/>
    <w:rsid w:val="00233BDB"/>
    <w:rsid w:val="002368E2"/>
    <w:rsid w:val="00236CB5"/>
    <w:rsid w:val="0023731E"/>
    <w:rsid w:val="002375A9"/>
    <w:rsid w:val="00237B96"/>
    <w:rsid w:val="0024152B"/>
    <w:rsid w:val="00242358"/>
    <w:rsid w:val="00242650"/>
    <w:rsid w:val="0024313D"/>
    <w:rsid w:val="00243377"/>
    <w:rsid w:val="00243F23"/>
    <w:rsid w:val="0024422A"/>
    <w:rsid w:val="00244692"/>
    <w:rsid w:val="00244947"/>
    <w:rsid w:val="00244D55"/>
    <w:rsid w:val="0024576A"/>
    <w:rsid w:val="002457A3"/>
    <w:rsid w:val="00246B9C"/>
    <w:rsid w:val="00246D35"/>
    <w:rsid w:val="002476F7"/>
    <w:rsid w:val="00251F4B"/>
    <w:rsid w:val="00251FDB"/>
    <w:rsid w:val="00252FB8"/>
    <w:rsid w:val="00253AD3"/>
    <w:rsid w:val="002544B0"/>
    <w:rsid w:val="002544C4"/>
    <w:rsid w:val="002554D4"/>
    <w:rsid w:val="0025598F"/>
    <w:rsid w:val="002559E0"/>
    <w:rsid w:val="00256C39"/>
    <w:rsid w:val="002573B2"/>
    <w:rsid w:val="00257F9E"/>
    <w:rsid w:val="002605DA"/>
    <w:rsid w:val="00260D4D"/>
    <w:rsid w:val="00261812"/>
    <w:rsid w:val="00261E0D"/>
    <w:rsid w:val="00261FA9"/>
    <w:rsid w:val="002628DB"/>
    <w:rsid w:val="002635CD"/>
    <w:rsid w:val="00264396"/>
    <w:rsid w:val="0026455D"/>
    <w:rsid w:val="0026524F"/>
    <w:rsid w:val="0026543F"/>
    <w:rsid w:val="00265914"/>
    <w:rsid w:val="002670E6"/>
    <w:rsid w:val="00267DBB"/>
    <w:rsid w:val="00270356"/>
    <w:rsid w:val="00270EE6"/>
    <w:rsid w:val="0027129F"/>
    <w:rsid w:val="002717C4"/>
    <w:rsid w:val="00272EC6"/>
    <w:rsid w:val="00273A2A"/>
    <w:rsid w:val="00275031"/>
    <w:rsid w:val="002750CD"/>
    <w:rsid w:val="002759EC"/>
    <w:rsid w:val="00277470"/>
    <w:rsid w:val="00277E2A"/>
    <w:rsid w:val="002803EE"/>
    <w:rsid w:val="002804D0"/>
    <w:rsid w:val="0028090A"/>
    <w:rsid w:val="00280D92"/>
    <w:rsid w:val="002811C8"/>
    <w:rsid w:val="0028179C"/>
    <w:rsid w:val="00281B43"/>
    <w:rsid w:val="00283334"/>
    <w:rsid w:val="00283E8F"/>
    <w:rsid w:val="00283F27"/>
    <w:rsid w:val="002852B4"/>
    <w:rsid w:val="00285C33"/>
    <w:rsid w:val="00287691"/>
    <w:rsid w:val="00287C08"/>
    <w:rsid w:val="002900E0"/>
    <w:rsid w:val="00290C05"/>
    <w:rsid w:val="00290D7B"/>
    <w:rsid w:val="00292094"/>
    <w:rsid w:val="0029215A"/>
    <w:rsid w:val="002923DC"/>
    <w:rsid w:val="002924DA"/>
    <w:rsid w:val="002926AC"/>
    <w:rsid w:val="0029271B"/>
    <w:rsid w:val="00292ED7"/>
    <w:rsid w:val="00292F2E"/>
    <w:rsid w:val="00293154"/>
    <w:rsid w:val="00293BA3"/>
    <w:rsid w:val="00294661"/>
    <w:rsid w:val="002948F3"/>
    <w:rsid w:val="00295E74"/>
    <w:rsid w:val="00296988"/>
    <w:rsid w:val="00296B68"/>
    <w:rsid w:val="00296FFA"/>
    <w:rsid w:val="002970CE"/>
    <w:rsid w:val="00297E9D"/>
    <w:rsid w:val="00297F4E"/>
    <w:rsid w:val="002A1336"/>
    <w:rsid w:val="002A1944"/>
    <w:rsid w:val="002A29D2"/>
    <w:rsid w:val="002A4414"/>
    <w:rsid w:val="002A501B"/>
    <w:rsid w:val="002A514A"/>
    <w:rsid w:val="002A5677"/>
    <w:rsid w:val="002A5DC8"/>
    <w:rsid w:val="002A60DF"/>
    <w:rsid w:val="002A7901"/>
    <w:rsid w:val="002A7BC6"/>
    <w:rsid w:val="002A7EDF"/>
    <w:rsid w:val="002B07DE"/>
    <w:rsid w:val="002B1499"/>
    <w:rsid w:val="002B1936"/>
    <w:rsid w:val="002B2707"/>
    <w:rsid w:val="002B3307"/>
    <w:rsid w:val="002B4B03"/>
    <w:rsid w:val="002B4D0B"/>
    <w:rsid w:val="002B5014"/>
    <w:rsid w:val="002C03D5"/>
    <w:rsid w:val="002C1685"/>
    <w:rsid w:val="002C1D00"/>
    <w:rsid w:val="002C23BD"/>
    <w:rsid w:val="002C2871"/>
    <w:rsid w:val="002C28B8"/>
    <w:rsid w:val="002C28C0"/>
    <w:rsid w:val="002C3C0A"/>
    <w:rsid w:val="002C41F5"/>
    <w:rsid w:val="002C776A"/>
    <w:rsid w:val="002C78E6"/>
    <w:rsid w:val="002C7FC7"/>
    <w:rsid w:val="002D0874"/>
    <w:rsid w:val="002D12E7"/>
    <w:rsid w:val="002D151C"/>
    <w:rsid w:val="002D209E"/>
    <w:rsid w:val="002D334D"/>
    <w:rsid w:val="002D3415"/>
    <w:rsid w:val="002D3FD9"/>
    <w:rsid w:val="002D44A4"/>
    <w:rsid w:val="002D4F29"/>
    <w:rsid w:val="002D4F76"/>
    <w:rsid w:val="002D53EA"/>
    <w:rsid w:val="002D573F"/>
    <w:rsid w:val="002D6918"/>
    <w:rsid w:val="002D79EE"/>
    <w:rsid w:val="002D7D44"/>
    <w:rsid w:val="002E00BA"/>
    <w:rsid w:val="002E056A"/>
    <w:rsid w:val="002E1BD7"/>
    <w:rsid w:val="002E2464"/>
    <w:rsid w:val="002E3883"/>
    <w:rsid w:val="002E3DC2"/>
    <w:rsid w:val="002E5883"/>
    <w:rsid w:val="002E7827"/>
    <w:rsid w:val="002F0EBA"/>
    <w:rsid w:val="002F0FD7"/>
    <w:rsid w:val="002F11BD"/>
    <w:rsid w:val="002F4F94"/>
    <w:rsid w:val="002F537F"/>
    <w:rsid w:val="002F5588"/>
    <w:rsid w:val="002F59E6"/>
    <w:rsid w:val="002F6574"/>
    <w:rsid w:val="002F6F33"/>
    <w:rsid w:val="002F7A37"/>
    <w:rsid w:val="002F7BD9"/>
    <w:rsid w:val="00302110"/>
    <w:rsid w:val="003038E0"/>
    <w:rsid w:val="00303B5B"/>
    <w:rsid w:val="003042D0"/>
    <w:rsid w:val="0030538F"/>
    <w:rsid w:val="00306921"/>
    <w:rsid w:val="003069B6"/>
    <w:rsid w:val="00306DAA"/>
    <w:rsid w:val="003072EC"/>
    <w:rsid w:val="0031079A"/>
    <w:rsid w:val="00311A15"/>
    <w:rsid w:val="00313AB3"/>
    <w:rsid w:val="00315732"/>
    <w:rsid w:val="003159FE"/>
    <w:rsid w:val="00315D3A"/>
    <w:rsid w:val="00317586"/>
    <w:rsid w:val="0031767C"/>
    <w:rsid w:val="003208C3"/>
    <w:rsid w:val="0032109D"/>
    <w:rsid w:val="0032168C"/>
    <w:rsid w:val="00322B14"/>
    <w:rsid w:val="00322B1F"/>
    <w:rsid w:val="00324BFF"/>
    <w:rsid w:val="00325707"/>
    <w:rsid w:val="003267BF"/>
    <w:rsid w:val="00327656"/>
    <w:rsid w:val="00327A17"/>
    <w:rsid w:val="00327C47"/>
    <w:rsid w:val="00327CBB"/>
    <w:rsid w:val="00330F5E"/>
    <w:rsid w:val="003324EC"/>
    <w:rsid w:val="003332D9"/>
    <w:rsid w:val="003337C3"/>
    <w:rsid w:val="00334435"/>
    <w:rsid w:val="00334AC5"/>
    <w:rsid w:val="00334D56"/>
    <w:rsid w:val="00336470"/>
    <w:rsid w:val="003370CF"/>
    <w:rsid w:val="003372DE"/>
    <w:rsid w:val="00340042"/>
    <w:rsid w:val="003404A3"/>
    <w:rsid w:val="003405DD"/>
    <w:rsid w:val="00340B08"/>
    <w:rsid w:val="003415B7"/>
    <w:rsid w:val="0034268B"/>
    <w:rsid w:val="0034281C"/>
    <w:rsid w:val="00342CE4"/>
    <w:rsid w:val="003434A1"/>
    <w:rsid w:val="0034371E"/>
    <w:rsid w:val="003437BA"/>
    <w:rsid w:val="00343D95"/>
    <w:rsid w:val="0034409B"/>
    <w:rsid w:val="00344253"/>
    <w:rsid w:val="00344513"/>
    <w:rsid w:val="00345326"/>
    <w:rsid w:val="0034783C"/>
    <w:rsid w:val="00350E8F"/>
    <w:rsid w:val="0035167A"/>
    <w:rsid w:val="00351718"/>
    <w:rsid w:val="00351762"/>
    <w:rsid w:val="00352277"/>
    <w:rsid w:val="00352466"/>
    <w:rsid w:val="00352B7B"/>
    <w:rsid w:val="00354230"/>
    <w:rsid w:val="00354E0D"/>
    <w:rsid w:val="00354E49"/>
    <w:rsid w:val="00356681"/>
    <w:rsid w:val="003567CE"/>
    <w:rsid w:val="0036022A"/>
    <w:rsid w:val="00361349"/>
    <w:rsid w:val="0036155D"/>
    <w:rsid w:val="00361719"/>
    <w:rsid w:val="00361D3C"/>
    <w:rsid w:val="003627FD"/>
    <w:rsid w:val="00364434"/>
    <w:rsid w:val="003650C0"/>
    <w:rsid w:val="003657A0"/>
    <w:rsid w:val="00365E4E"/>
    <w:rsid w:val="00366C40"/>
    <w:rsid w:val="00366EAF"/>
    <w:rsid w:val="003707BC"/>
    <w:rsid w:val="00371461"/>
    <w:rsid w:val="00373649"/>
    <w:rsid w:val="00373916"/>
    <w:rsid w:val="00373994"/>
    <w:rsid w:val="00373BC2"/>
    <w:rsid w:val="0037452B"/>
    <w:rsid w:val="0037492A"/>
    <w:rsid w:val="00375A64"/>
    <w:rsid w:val="00375AE4"/>
    <w:rsid w:val="003768CA"/>
    <w:rsid w:val="00376E03"/>
    <w:rsid w:val="003773D5"/>
    <w:rsid w:val="00377E42"/>
    <w:rsid w:val="00377E7D"/>
    <w:rsid w:val="00380141"/>
    <w:rsid w:val="00382EBC"/>
    <w:rsid w:val="00382EF5"/>
    <w:rsid w:val="00383A52"/>
    <w:rsid w:val="00383EA5"/>
    <w:rsid w:val="00383F28"/>
    <w:rsid w:val="00384980"/>
    <w:rsid w:val="003858BC"/>
    <w:rsid w:val="00385934"/>
    <w:rsid w:val="003868A6"/>
    <w:rsid w:val="00387525"/>
    <w:rsid w:val="00390233"/>
    <w:rsid w:val="00390264"/>
    <w:rsid w:val="00391C18"/>
    <w:rsid w:val="00392121"/>
    <w:rsid w:val="00393F5D"/>
    <w:rsid w:val="00393FA2"/>
    <w:rsid w:val="00394154"/>
    <w:rsid w:val="003947B4"/>
    <w:rsid w:val="00394FD4"/>
    <w:rsid w:val="003950F8"/>
    <w:rsid w:val="00395C96"/>
    <w:rsid w:val="00396EE3"/>
    <w:rsid w:val="003978AC"/>
    <w:rsid w:val="00397FCC"/>
    <w:rsid w:val="003A08E0"/>
    <w:rsid w:val="003A097C"/>
    <w:rsid w:val="003A0CEA"/>
    <w:rsid w:val="003A1129"/>
    <w:rsid w:val="003A1FB6"/>
    <w:rsid w:val="003A24BB"/>
    <w:rsid w:val="003A3197"/>
    <w:rsid w:val="003A3359"/>
    <w:rsid w:val="003A3F82"/>
    <w:rsid w:val="003A43F4"/>
    <w:rsid w:val="003A4928"/>
    <w:rsid w:val="003A5018"/>
    <w:rsid w:val="003A5283"/>
    <w:rsid w:val="003A53C0"/>
    <w:rsid w:val="003A5A8E"/>
    <w:rsid w:val="003A5DAD"/>
    <w:rsid w:val="003A7067"/>
    <w:rsid w:val="003B028A"/>
    <w:rsid w:val="003B2F36"/>
    <w:rsid w:val="003B3068"/>
    <w:rsid w:val="003B3A75"/>
    <w:rsid w:val="003B3E95"/>
    <w:rsid w:val="003B54AF"/>
    <w:rsid w:val="003B67C6"/>
    <w:rsid w:val="003B6DD6"/>
    <w:rsid w:val="003B77A6"/>
    <w:rsid w:val="003B7B38"/>
    <w:rsid w:val="003B7BD8"/>
    <w:rsid w:val="003B7D7F"/>
    <w:rsid w:val="003B7F5C"/>
    <w:rsid w:val="003C08C5"/>
    <w:rsid w:val="003C1E58"/>
    <w:rsid w:val="003C2011"/>
    <w:rsid w:val="003C26E2"/>
    <w:rsid w:val="003C2AFA"/>
    <w:rsid w:val="003C30B5"/>
    <w:rsid w:val="003C3320"/>
    <w:rsid w:val="003C3345"/>
    <w:rsid w:val="003C47C3"/>
    <w:rsid w:val="003C4836"/>
    <w:rsid w:val="003C4D1C"/>
    <w:rsid w:val="003C4FC5"/>
    <w:rsid w:val="003C691E"/>
    <w:rsid w:val="003C735E"/>
    <w:rsid w:val="003C782E"/>
    <w:rsid w:val="003D1085"/>
    <w:rsid w:val="003D1358"/>
    <w:rsid w:val="003D1455"/>
    <w:rsid w:val="003D1573"/>
    <w:rsid w:val="003D1A5B"/>
    <w:rsid w:val="003D258B"/>
    <w:rsid w:val="003D2EA5"/>
    <w:rsid w:val="003D41CC"/>
    <w:rsid w:val="003D4B22"/>
    <w:rsid w:val="003D5EE3"/>
    <w:rsid w:val="003D6D32"/>
    <w:rsid w:val="003D744A"/>
    <w:rsid w:val="003D7DB9"/>
    <w:rsid w:val="003E0528"/>
    <w:rsid w:val="003E06E4"/>
    <w:rsid w:val="003E08E1"/>
    <w:rsid w:val="003E0A7C"/>
    <w:rsid w:val="003E1775"/>
    <w:rsid w:val="003E1920"/>
    <w:rsid w:val="003E1F8B"/>
    <w:rsid w:val="003E23CB"/>
    <w:rsid w:val="003E284E"/>
    <w:rsid w:val="003E3B90"/>
    <w:rsid w:val="003E4BE3"/>
    <w:rsid w:val="003E5740"/>
    <w:rsid w:val="003E654C"/>
    <w:rsid w:val="003E6D55"/>
    <w:rsid w:val="003E6EBE"/>
    <w:rsid w:val="003E7131"/>
    <w:rsid w:val="003F06EA"/>
    <w:rsid w:val="003F0C8E"/>
    <w:rsid w:val="003F0D5F"/>
    <w:rsid w:val="003F117D"/>
    <w:rsid w:val="003F185B"/>
    <w:rsid w:val="003F20DC"/>
    <w:rsid w:val="003F2136"/>
    <w:rsid w:val="003F2947"/>
    <w:rsid w:val="003F29CC"/>
    <w:rsid w:val="003F2C81"/>
    <w:rsid w:val="003F4746"/>
    <w:rsid w:val="003F4775"/>
    <w:rsid w:val="003F4849"/>
    <w:rsid w:val="003F4D08"/>
    <w:rsid w:val="003F6505"/>
    <w:rsid w:val="003F7025"/>
    <w:rsid w:val="003F7C83"/>
    <w:rsid w:val="004010A9"/>
    <w:rsid w:val="004010EC"/>
    <w:rsid w:val="0040118C"/>
    <w:rsid w:val="0040183C"/>
    <w:rsid w:val="00401BD5"/>
    <w:rsid w:val="00402BD0"/>
    <w:rsid w:val="004038E7"/>
    <w:rsid w:val="004040BE"/>
    <w:rsid w:val="00404657"/>
    <w:rsid w:val="00405E52"/>
    <w:rsid w:val="00410C0C"/>
    <w:rsid w:val="00412374"/>
    <w:rsid w:val="0041240F"/>
    <w:rsid w:val="00412E62"/>
    <w:rsid w:val="00412E8A"/>
    <w:rsid w:val="00414011"/>
    <w:rsid w:val="00414B3A"/>
    <w:rsid w:val="00414CFC"/>
    <w:rsid w:val="00416710"/>
    <w:rsid w:val="00416ACB"/>
    <w:rsid w:val="00416DD4"/>
    <w:rsid w:val="004172D4"/>
    <w:rsid w:val="0042007C"/>
    <w:rsid w:val="0042075F"/>
    <w:rsid w:val="00421199"/>
    <w:rsid w:val="00422147"/>
    <w:rsid w:val="00422799"/>
    <w:rsid w:val="0042300A"/>
    <w:rsid w:val="004232B8"/>
    <w:rsid w:val="00424910"/>
    <w:rsid w:val="004249AF"/>
    <w:rsid w:val="00424AD5"/>
    <w:rsid w:val="00424B8B"/>
    <w:rsid w:val="0042638F"/>
    <w:rsid w:val="00426E8C"/>
    <w:rsid w:val="00427E23"/>
    <w:rsid w:val="00431116"/>
    <w:rsid w:val="004322CC"/>
    <w:rsid w:val="00432A5F"/>
    <w:rsid w:val="00433661"/>
    <w:rsid w:val="00433855"/>
    <w:rsid w:val="00433A30"/>
    <w:rsid w:val="00433F9F"/>
    <w:rsid w:val="00434A22"/>
    <w:rsid w:val="0043500B"/>
    <w:rsid w:val="00435085"/>
    <w:rsid w:val="0043682D"/>
    <w:rsid w:val="00436933"/>
    <w:rsid w:val="004379FD"/>
    <w:rsid w:val="00440389"/>
    <w:rsid w:val="00442F66"/>
    <w:rsid w:val="00443A5E"/>
    <w:rsid w:val="00443FB3"/>
    <w:rsid w:val="004441F9"/>
    <w:rsid w:val="00445D87"/>
    <w:rsid w:val="00452CE8"/>
    <w:rsid w:val="0045334E"/>
    <w:rsid w:val="00453583"/>
    <w:rsid w:val="00454298"/>
    <w:rsid w:val="00454838"/>
    <w:rsid w:val="00454DB4"/>
    <w:rsid w:val="00455F60"/>
    <w:rsid w:val="00456356"/>
    <w:rsid w:val="00456834"/>
    <w:rsid w:val="00457569"/>
    <w:rsid w:val="00461532"/>
    <w:rsid w:val="00461B83"/>
    <w:rsid w:val="00462AE1"/>
    <w:rsid w:val="00463249"/>
    <w:rsid w:val="004632F0"/>
    <w:rsid w:val="00465294"/>
    <w:rsid w:val="00465DC1"/>
    <w:rsid w:val="004662A7"/>
    <w:rsid w:val="004668C8"/>
    <w:rsid w:val="00467B8D"/>
    <w:rsid w:val="004701EF"/>
    <w:rsid w:val="004702AF"/>
    <w:rsid w:val="00471124"/>
    <w:rsid w:val="00473542"/>
    <w:rsid w:val="00473B2E"/>
    <w:rsid w:val="00473BD9"/>
    <w:rsid w:val="004747D5"/>
    <w:rsid w:val="00474D36"/>
    <w:rsid w:val="00475101"/>
    <w:rsid w:val="00475554"/>
    <w:rsid w:val="00477609"/>
    <w:rsid w:val="00477D2E"/>
    <w:rsid w:val="00483324"/>
    <w:rsid w:val="00483539"/>
    <w:rsid w:val="00483ED2"/>
    <w:rsid w:val="00484A1C"/>
    <w:rsid w:val="00484FA7"/>
    <w:rsid w:val="004852C8"/>
    <w:rsid w:val="00485ACC"/>
    <w:rsid w:val="004866D4"/>
    <w:rsid w:val="004866F1"/>
    <w:rsid w:val="00486AB6"/>
    <w:rsid w:val="00490C71"/>
    <w:rsid w:val="004911B6"/>
    <w:rsid w:val="004933BA"/>
    <w:rsid w:val="00493FF6"/>
    <w:rsid w:val="00494061"/>
    <w:rsid w:val="00495090"/>
    <w:rsid w:val="004959FC"/>
    <w:rsid w:val="00495D3B"/>
    <w:rsid w:val="00496CEA"/>
    <w:rsid w:val="004A00D6"/>
    <w:rsid w:val="004A0408"/>
    <w:rsid w:val="004A068C"/>
    <w:rsid w:val="004A138D"/>
    <w:rsid w:val="004A156D"/>
    <w:rsid w:val="004A1D98"/>
    <w:rsid w:val="004A2055"/>
    <w:rsid w:val="004A287A"/>
    <w:rsid w:val="004A33DB"/>
    <w:rsid w:val="004A4C99"/>
    <w:rsid w:val="004A5680"/>
    <w:rsid w:val="004A5857"/>
    <w:rsid w:val="004A5D91"/>
    <w:rsid w:val="004A7111"/>
    <w:rsid w:val="004B0017"/>
    <w:rsid w:val="004B05EB"/>
    <w:rsid w:val="004B1096"/>
    <w:rsid w:val="004B1651"/>
    <w:rsid w:val="004B17D7"/>
    <w:rsid w:val="004B1B08"/>
    <w:rsid w:val="004B1EB2"/>
    <w:rsid w:val="004B20B9"/>
    <w:rsid w:val="004B2774"/>
    <w:rsid w:val="004B2DCE"/>
    <w:rsid w:val="004B2DCF"/>
    <w:rsid w:val="004B5FA3"/>
    <w:rsid w:val="004B62A2"/>
    <w:rsid w:val="004B671D"/>
    <w:rsid w:val="004B6F3F"/>
    <w:rsid w:val="004B7A05"/>
    <w:rsid w:val="004B7A82"/>
    <w:rsid w:val="004C026B"/>
    <w:rsid w:val="004C0B89"/>
    <w:rsid w:val="004C2506"/>
    <w:rsid w:val="004C38C6"/>
    <w:rsid w:val="004C3FBF"/>
    <w:rsid w:val="004C4829"/>
    <w:rsid w:val="004C502F"/>
    <w:rsid w:val="004C72F4"/>
    <w:rsid w:val="004C751C"/>
    <w:rsid w:val="004D0554"/>
    <w:rsid w:val="004D0A9A"/>
    <w:rsid w:val="004D14A9"/>
    <w:rsid w:val="004D1A96"/>
    <w:rsid w:val="004D3B43"/>
    <w:rsid w:val="004D3D87"/>
    <w:rsid w:val="004D3EAB"/>
    <w:rsid w:val="004D4558"/>
    <w:rsid w:val="004D49FB"/>
    <w:rsid w:val="004D50BE"/>
    <w:rsid w:val="004D5199"/>
    <w:rsid w:val="004D6813"/>
    <w:rsid w:val="004D6AF7"/>
    <w:rsid w:val="004D758F"/>
    <w:rsid w:val="004E0549"/>
    <w:rsid w:val="004E0794"/>
    <w:rsid w:val="004E0E23"/>
    <w:rsid w:val="004E15B8"/>
    <w:rsid w:val="004E1CFB"/>
    <w:rsid w:val="004E1F79"/>
    <w:rsid w:val="004E24E0"/>
    <w:rsid w:val="004E25C7"/>
    <w:rsid w:val="004E2D95"/>
    <w:rsid w:val="004E34DE"/>
    <w:rsid w:val="004E370E"/>
    <w:rsid w:val="004E39E4"/>
    <w:rsid w:val="004E3DE7"/>
    <w:rsid w:val="004E4004"/>
    <w:rsid w:val="004E43DB"/>
    <w:rsid w:val="004E45DE"/>
    <w:rsid w:val="004E56D3"/>
    <w:rsid w:val="004E5F5A"/>
    <w:rsid w:val="004E6367"/>
    <w:rsid w:val="004E6BCA"/>
    <w:rsid w:val="004E71A6"/>
    <w:rsid w:val="004E76A6"/>
    <w:rsid w:val="004F0A93"/>
    <w:rsid w:val="004F1045"/>
    <w:rsid w:val="004F18B2"/>
    <w:rsid w:val="004F2AF6"/>
    <w:rsid w:val="004F5292"/>
    <w:rsid w:val="004F69E5"/>
    <w:rsid w:val="004F7D48"/>
    <w:rsid w:val="00502309"/>
    <w:rsid w:val="005049EE"/>
    <w:rsid w:val="00504A93"/>
    <w:rsid w:val="00505F26"/>
    <w:rsid w:val="0050799A"/>
    <w:rsid w:val="005079E3"/>
    <w:rsid w:val="00510335"/>
    <w:rsid w:val="00510902"/>
    <w:rsid w:val="0051140E"/>
    <w:rsid w:val="00511A9A"/>
    <w:rsid w:val="00512544"/>
    <w:rsid w:val="00512B9D"/>
    <w:rsid w:val="00512E1F"/>
    <w:rsid w:val="00514CC9"/>
    <w:rsid w:val="00514E77"/>
    <w:rsid w:val="00515194"/>
    <w:rsid w:val="00515BBE"/>
    <w:rsid w:val="00515C04"/>
    <w:rsid w:val="005160B8"/>
    <w:rsid w:val="00516786"/>
    <w:rsid w:val="00516F62"/>
    <w:rsid w:val="005179B1"/>
    <w:rsid w:val="005202C4"/>
    <w:rsid w:val="00520859"/>
    <w:rsid w:val="005218DB"/>
    <w:rsid w:val="0052244E"/>
    <w:rsid w:val="0052342B"/>
    <w:rsid w:val="0052441F"/>
    <w:rsid w:val="00524C9F"/>
    <w:rsid w:val="00525BFF"/>
    <w:rsid w:val="005263C9"/>
    <w:rsid w:val="005265E1"/>
    <w:rsid w:val="00526D4E"/>
    <w:rsid w:val="00527128"/>
    <w:rsid w:val="00527985"/>
    <w:rsid w:val="00531AF5"/>
    <w:rsid w:val="005329EE"/>
    <w:rsid w:val="00533978"/>
    <w:rsid w:val="00533CF8"/>
    <w:rsid w:val="00534117"/>
    <w:rsid w:val="00534675"/>
    <w:rsid w:val="00534948"/>
    <w:rsid w:val="00534A15"/>
    <w:rsid w:val="005350D2"/>
    <w:rsid w:val="005353F5"/>
    <w:rsid w:val="005358F6"/>
    <w:rsid w:val="00536086"/>
    <w:rsid w:val="00536149"/>
    <w:rsid w:val="00536672"/>
    <w:rsid w:val="00536C42"/>
    <w:rsid w:val="00537EAF"/>
    <w:rsid w:val="00540833"/>
    <w:rsid w:val="005409B0"/>
    <w:rsid w:val="005442D3"/>
    <w:rsid w:val="00544835"/>
    <w:rsid w:val="00544BF2"/>
    <w:rsid w:val="00545641"/>
    <w:rsid w:val="00545ED1"/>
    <w:rsid w:val="00546E92"/>
    <w:rsid w:val="00547AE7"/>
    <w:rsid w:val="00547C1C"/>
    <w:rsid w:val="00550530"/>
    <w:rsid w:val="00551109"/>
    <w:rsid w:val="0055126B"/>
    <w:rsid w:val="0055241E"/>
    <w:rsid w:val="005525CF"/>
    <w:rsid w:val="0055288D"/>
    <w:rsid w:val="00553E57"/>
    <w:rsid w:val="005540ED"/>
    <w:rsid w:val="00555863"/>
    <w:rsid w:val="00555AD1"/>
    <w:rsid w:val="00556775"/>
    <w:rsid w:val="00556D70"/>
    <w:rsid w:val="00557B03"/>
    <w:rsid w:val="00560B66"/>
    <w:rsid w:val="00560CB6"/>
    <w:rsid w:val="00560D30"/>
    <w:rsid w:val="00561D87"/>
    <w:rsid w:val="00561F58"/>
    <w:rsid w:val="00562D23"/>
    <w:rsid w:val="00562D88"/>
    <w:rsid w:val="00563380"/>
    <w:rsid w:val="00563B37"/>
    <w:rsid w:val="00564259"/>
    <w:rsid w:val="005651DF"/>
    <w:rsid w:val="00565D5A"/>
    <w:rsid w:val="005661F8"/>
    <w:rsid w:val="00567793"/>
    <w:rsid w:val="005707FE"/>
    <w:rsid w:val="00570E1C"/>
    <w:rsid w:val="005727DD"/>
    <w:rsid w:val="00572D89"/>
    <w:rsid w:val="00573274"/>
    <w:rsid w:val="00573A09"/>
    <w:rsid w:val="00574AF6"/>
    <w:rsid w:val="00574C44"/>
    <w:rsid w:val="00574CB5"/>
    <w:rsid w:val="005760E4"/>
    <w:rsid w:val="00576BB0"/>
    <w:rsid w:val="00576E92"/>
    <w:rsid w:val="0057776D"/>
    <w:rsid w:val="00577B8F"/>
    <w:rsid w:val="00577D3F"/>
    <w:rsid w:val="00580B3B"/>
    <w:rsid w:val="00581398"/>
    <w:rsid w:val="00582084"/>
    <w:rsid w:val="00583C8D"/>
    <w:rsid w:val="00583FD2"/>
    <w:rsid w:val="0058404E"/>
    <w:rsid w:val="00584E3E"/>
    <w:rsid w:val="005852A3"/>
    <w:rsid w:val="00586108"/>
    <w:rsid w:val="00587CF8"/>
    <w:rsid w:val="00587D80"/>
    <w:rsid w:val="005902B1"/>
    <w:rsid w:val="00590AFB"/>
    <w:rsid w:val="00590EDD"/>
    <w:rsid w:val="00591A50"/>
    <w:rsid w:val="00592B40"/>
    <w:rsid w:val="00594951"/>
    <w:rsid w:val="005949B2"/>
    <w:rsid w:val="00595092"/>
    <w:rsid w:val="0059536F"/>
    <w:rsid w:val="00595550"/>
    <w:rsid w:val="00595810"/>
    <w:rsid w:val="00597300"/>
    <w:rsid w:val="005A01CD"/>
    <w:rsid w:val="005A07E7"/>
    <w:rsid w:val="005A0E22"/>
    <w:rsid w:val="005A16D0"/>
    <w:rsid w:val="005A1E36"/>
    <w:rsid w:val="005A1F98"/>
    <w:rsid w:val="005A2E2E"/>
    <w:rsid w:val="005A3112"/>
    <w:rsid w:val="005A53C8"/>
    <w:rsid w:val="005A6638"/>
    <w:rsid w:val="005A66CE"/>
    <w:rsid w:val="005B230F"/>
    <w:rsid w:val="005B2658"/>
    <w:rsid w:val="005B31F4"/>
    <w:rsid w:val="005B40A9"/>
    <w:rsid w:val="005B462B"/>
    <w:rsid w:val="005B49B7"/>
    <w:rsid w:val="005B4A4C"/>
    <w:rsid w:val="005B4F5E"/>
    <w:rsid w:val="005B522A"/>
    <w:rsid w:val="005B5478"/>
    <w:rsid w:val="005B5AA8"/>
    <w:rsid w:val="005B624B"/>
    <w:rsid w:val="005B7383"/>
    <w:rsid w:val="005B7495"/>
    <w:rsid w:val="005B7EEA"/>
    <w:rsid w:val="005C00EA"/>
    <w:rsid w:val="005C024B"/>
    <w:rsid w:val="005C1A84"/>
    <w:rsid w:val="005C1FCE"/>
    <w:rsid w:val="005C3389"/>
    <w:rsid w:val="005C45B1"/>
    <w:rsid w:val="005C56BE"/>
    <w:rsid w:val="005C5D05"/>
    <w:rsid w:val="005C742C"/>
    <w:rsid w:val="005C7C06"/>
    <w:rsid w:val="005D0013"/>
    <w:rsid w:val="005D02C4"/>
    <w:rsid w:val="005D034D"/>
    <w:rsid w:val="005D0B6B"/>
    <w:rsid w:val="005D10FE"/>
    <w:rsid w:val="005D152C"/>
    <w:rsid w:val="005D155B"/>
    <w:rsid w:val="005D1573"/>
    <w:rsid w:val="005D181A"/>
    <w:rsid w:val="005D1CB8"/>
    <w:rsid w:val="005D1F40"/>
    <w:rsid w:val="005D23FD"/>
    <w:rsid w:val="005D35A4"/>
    <w:rsid w:val="005D427D"/>
    <w:rsid w:val="005D46C3"/>
    <w:rsid w:val="005D4877"/>
    <w:rsid w:val="005D559F"/>
    <w:rsid w:val="005D5686"/>
    <w:rsid w:val="005D598B"/>
    <w:rsid w:val="005D63D3"/>
    <w:rsid w:val="005D6634"/>
    <w:rsid w:val="005D6AE3"/>
    <w:rsid w:val="005D6B7D"/>
    <w:rsid w:val="005D7A7B"/>
    <w:rsid w:val="005D7F69"/>
    <w:rsid w:val="005E081A"/>
    <w:rsid w:val="005E09E7"/>
    <w:rsid w:val="005E0AD6"/>
    <w:rsid w:val="005E1953"/>
    <w:rsid w:val="005E2A99"/>
    <w:rsid w:val="005E3220"/>
    <w:rsid w:val="005E32C6"/>
    <w:rsid w:val="005E3A53"/>
    <w:rsid w:val="005E3EB2"/>
    <w:rsid w:val="005E4584"/>
    <w:rsid w:val="005E48FC"/>
    <w:rsid w:val="005E51DC"/>
    <w:rsid w:val="005E6A14"/>
    <w:rsid w:val="005E7D25"/>
    <w:rsid w:val="005F1205"/>
    <w:rsid w:val="005F1F02"/>
    <w:rsid w:val="005F227F"/>
    <w:rsid w:val="005F4A1E"/>
    <w:rsid w:val="005F4B75"/>
    <w:rsid w:val="005F4D84"/>
    <w:rsid w:val="005F541C"/>
    <w:rsid w:val="005F563A"/>
    <w:rsid w:val="005F6311"/>
    <w:rsid w:val="005F6F3B"/>
    <w:rsid w:val="006001DA"/>
    <w:rsid w:val="00600C13"/>
    <w:rsid w:val="00601053"/>
    <w:rsid w:val="006017B7"/>
    <w:rsid w:val="00601C3E"/>
    <w:rsid w:val="006027F4"/>
    <w:rsid w:val="0060317B"/>
    <w:rsid w:val="00604DE8"/>
    <w:rsid w:val="006050BB"/>
    <w:rsid w:val="00605A88"/>
    <w:rsid w:val="006062FF"/>
    <w:rsid w:val="0060697A"/>
    <w:rsid w:val="0061305F"/>
    <w:rsid w:val="00613065"/>
    <w:rsid w:val="0061332B"/>
    <w:rsid w:val="006137BE"/>
    <w:rsid w:val="00613937"/>
    <w:rsid w:val="00613B70"/>
    <w:rsid w:val="00614420"/>
    <w:rsid w:val="006148C5"/>
    <w:rsid w:val="006153C6"/>
    <w:rsid w:val="00615674"/>
    <w:rsid w:val="00616366"/>
    <w:rsid w:val="006164C4"/>
    <w:rsid w:val="00616C9A"/>
    <w:rsid w:val="0061725C"/>
    <w:rsid w:val="00617FE3"/>
    <w:rsid w:val="00620C91"/>
    <w:rsid w:val="00620E6F"/>
    <w:rsid w:val="006210FD"/>
    <w:rsid w:val="00621C47"/>
    <w:rsid w:val="006228C6"/>
    <w:rsid w:val="00622AC7"/>
    <w:rsid w:val="00623AAE"/>
    <w:rsid w:val="00624521"/>
    <w:rsid w:val="0062468A"/>
    <w:rsid w:val="006251B3"/>
    <w:rsid w:val="006261AC"/>
    <w:rsid w:val="00626F22"/>
    <w:rsid w:val="00627184"/>
    <w:rsid w:val="00630018"/>
    <w:rsid w:val="006303F1"/>
    <w:rsid w:val="00631201"/>
    <w:rsid w:val="00631ED8"/>
    <w:rsid w:val="006328C3"/>
    <w:rsid w:val="006348E5"/>
    <w:rsid w:val="00634B39"/>
    <w:rsid w:val="00635047"/>
    <w:rsid w:val="0063516E"/>
    <w:rsid w:val="0063628B"/>
    <w:rsid w:val="006366D6"/>
    <w:rsid w:val="00636A48"/>
    <w:rsid w:val="006370CA"/>
    <w:rsid w:val="0064038F"/>
    <w:rsid w:val="006422BD"/>
    <w:rsid w:val="00642B5A"/>
    <w:rsid w:val="00643032"/>
    <w:rsid w:val="00643B2E"/>
    <w:rsid w:val="0064513D"/>
    <w:rsid w:val="006453E0"/>
    <w:rsid w:val="006456C2"/>
    <w:rsid w:val="006456DF"/>
    <w:rsid w:val="0064618D"/>
    <w:rsid w:val="006478E4"/>
    <w:rsid w:val="00647CF6"/>
    <w:rsid w:val="00650ECA"/>
    <w:rsid w:val="00652722"/>
    <w:rsid w:val="00652C29"/>
    <w:rsid w:val="0065333F"/>
    <w:rsid w:val="00653A5E"/>
    <w:rsid w:val="00653CB1"/>
    <w:rsid w:val="00654476"/>
    <w:rsid w:val="00654C88"/>
    <w:rsid w:val="0065550E"/>
    <w:rsid w:val="00655726"/>
    <w:rsid w:val="00655C68"/>
    <w:rsid w:val="0065623D"/>
    <w:rsid w:val="00656363"/>
    <w:rsid w:val="00657121"/>
    <w:rsid w:val="00661B2F"/>
    <w:rsid w:val="00663A3D"/>
    <w:rsid w:val="00663EC9"/>
    <w:rsid w:val="00664E08"/>
    <w:rsid w:val="0066552C"/>
    <w:rsid w:val="006661FB"/>
    <w:rsid w:val="00666B60"/>
    <w:rsid w:val="00667115"/>
    <w:rsid w:val="006674C3"/>
    <w:rsid w:val="0066779E"/>
    <w:rsid w:val="006702B3"/>
    <w:rsid w:val="006705B2"/>
    <w:rsid w:val="00670D51"/>
    <w:rsid w:val="006716AC"/>
    <w:rsid w:val="00672A44"/>
    <w:rsid w:val="00674AF3"/>
    <w:rsid w:val="006756BD"/>
    <w:rsid w:val="006776C1"/>
    <w:rsid w:val="0067784A"/>
    <w:rsid w:val="00681043"/>
    <w:rsid w:val="006835A0"/>
    <w:rsid w:val="00683C5F"/>
    <w:rsid w:val="00684780"/>
    <w:rsid w:val="0068591D"/>
    <w:rsid w:val="00685C90"/>
    <w:rsid w:val="00685F44"/>
    <w:rsid w:val="00686933"/>
    <w:rsid w:val="00687801"/>
    <w:rsid w:val="00687DBF"/>
    <w:rsid w:val="00690B05"/>
    <w:rsid w:val="00690C22"/>
    <w:rsid w:val="0069165B"/>
    <w:rsid w:val="00692E81"/>
    <w:rsid w:val="0069336A"/>
    <w:rsid w:val="00696851"/>
    <w:rsid w:val="00696F29"/>
    <w:rsid w:val="00697179"/>
    <w:rsid w:val="00697A10"/>
    <w:rsid w:val="00697B39"/>
    <w:rsid w:val="006A0CBA"/>
    <w:rsid w:val="006A1836"/>
    <w:rsid w:val="006A18F7"/>
    <w:rsid w:val="006A262B"/>
    <w:rsid w:val="006A3A47"/>
    <w:rsid w:val="006A3E2D"/>
    <w:rsid w:val="006A3EA2"/>
    <w:rsid w:val="006A50D3"/>
    <w:rsid w:val="006A5136"/>
    <w:rsid w:val="006A6A18"/>
    <w:rsid w:val="006A6E1B"/>
    <w:rsid w:val="006A6E4A"/>
    <w:rsid w:val="006A6EE7"/>
    <w:rsid w:val="006A72BD"/>
    <w:rsid w:val="006A73F5"/>
    <w:rsid w:val="006A7CB0"/>
    <w:rsid w:val="006B03C7"/>
    <w:rsid w:val="006B03E0"/>
    <w:rsid w:val="006B0DA0"/>
    <w:rsid w:val="006B13C1"/>
    <w:rsid w:val="006B1769"/>
    <w:rsid w:val="006B185F"/>
    <w:rsid w:val="006B1957"/>
    <w:rsid w:val="006B1B1C"/>
    <w:rsid w:val="006B2170"/>
    <w:rsid w:val="006B23F5"/>
    <w:rsid w:val="006B442B"/>
    <w:rsid w:val="006B5B87"/>
    <w:rsid w:val="006B760C"/>
    <w:rsid w:val="006B7881"/>
    <w:rsid w:val="006C0DA1"/>
    <w:rsid w:val="006C19C6"/>
    <w:rsid w:val="006C1D81"/>
    <w:rsid w:val="006C3F69"/>
    <w:rsid w:val="006C4042"/>
    <w:rsid w:val="006C4502"/>
    <w:rsid w:val="006C4BE2"/>
    <w:rsid w:val="006C4D52"/>
    <w:rsid w:val="006C54C3"/>
    <w:rsid w:val="006C683C"/>
    <w:rsid w:val="006C68A5"/>
    <w:rsid w:val="006C7E5B"/>
    <w:rsid w:val="006D0A40"/>
    <w:rsid w:val="006D0C80"/>
    <w:rsid w:val="006D117B"/>
    <w:rsid w:val="006D14B2"/>
    <w:rsid w:val="006D1ECA"/>
    <w:rsid w:val="006D26A0"/>
    <w:rsid w:val="006D3B81"/>
    <w:rsid w:val="006D4600"/>
    <w:rsid w:val="006D4870"/>
    <w:rsid w:val="006D54BE"/>
    <w:rsid w:val="006D5F03"/>
    <w:rsid w:val="006D616B"/>
    <w:rsid w:val="006D74AC"/>
    <w:rsid w:val="006E0150"/>
    <w:rsid w:val="006E0678"/>
    <w:rsid w:val="006E1354"/>
    <w:rsid w:val="006E1836"/>
    <w:rsid w:val="006E2CB7"/>
    <w:rsid w:val="006E31AF"/>
    <w:rsid w:val="006E3A94"/>
    <w:rsid w:val="006E4854"/>
    <w:rsid w:val="006E5C25"/>
    <w:rsid w:val="006E6EBF"/>
    <w:rsid w:val="006E7866"/>
    <w:rsid w:val="006F01A8"/>
    <w:rsid w:val="006F0D6F"/>
    <w:rsid w:val="006F0E32"/>
    <w:rsid w:val="006F1EE6"/>
    <w:rsid w:val="006F2EAC"/>
    <w:rsid w:val="006F3334"/>
    <w:rsid w:val="006F48A0"/>
    <w:rsid w:val="006F514A"/>
    <w:rsid w:val="00701056"/>
    <w:rsid w:val="007010FE"/>
    <w:rsid w:val="007036D1"/>
    <w:rsid w:val="00704328"/>
    <w:rsid w:val="007049E6"/>
    <w:rsid w:val="00705523"/>
    <w:rsid w:val="00705C5A"/>
    <w:rsid w:val="00705F77"/>
    <w:rsid w:val="00706FD1"/>
    <w:rsid w:val="0070715A"/>
    <w:rsid w:val="00710A95"/>
    <w:rsid w:val="007118ED"/>
    <w:rsid w:val="007129BA"/>
    <w:rsid w:val="0071365C"/>
    <w:rsid w:val="007146A8"/>
    <w:rsid w:val="007147E4"/>
    <w:rsid w:val="00714BC0"/>
    <w:rsid w:val="00714D74"/>
    <w:rsid w:val="00714F91"/>
    <w:rsid w:val="00715311"/>
    <w:rsid w:val="00715C12"/>
    <w:rsid w:val="00715FD4"/>
    <w:rsid w:val="007169AA"/>
    <w:rsid w:val="00716A8B"/>
    <w:rsid w:val="00717F30"/>
    <w:rsid w:val="00722D4E"/>
    <w:rsid w:val="007239AE"/>
    <w:rsid w:val="00723BD1"/>
    <w:rsid w:val="00723D01"/>
    <w:rsid w:val="0072400C"/>
    <w:rsid w:val="0072500A"/>
    <w:rsid w:val="00725077"/>
    <w:rsid w:val="00725C5D"/>
    <w:rsid w:val="0072615A"/>
    <w:rsid w:val="007270F1"/>
    <w:rsid w:val="00727360"/>
    <w:rsid w:val="00727905"/>
    <w:rsid w:val="00731317"/>
    <w:rsid w:val="007317BD"/>
    <w:rsid w:val="00732102"/>
    <w:rsid w:val="007331D0"/>
    <w:rsid w:val="00733C38"/>
    <w:rsid w:val="00733C70"/>
    <w:rsid w:val="00734BD3"/>
    <w:rsid w:val="00734E51"/>
    <w:rsid w:val="00734FC6"/>
    <w:rsid w:val="0073568F"/>
    <w:rsid w:val="00740594"/>
    <w:rsid w:val="00740661"/>
    <w:rsid w:val="00742310"/>
    <w:rsid w:val="00742D64"/>
    <w:rsid w:val="00743F45"/>
    <w:rsid w:val="00744203"/>
    <w:rsid w:val="00744735"/>
    <w:rsid w:val="00744E29"/>
    <w:rsid w:val="0074553F"/>
    <w:rsid w:val="00745CE6"/>
    <w:rsid w:val="0074647E"/>
    <w:rsid w:val="00746674"/>
    <w:rsid w:val="00746B9E"/>
    <w:rsid w:val="00750314"/>
    <w:rsid w:val="00750AAC"/>
    <w:rsid w:val="007518E4"/>
    <w:rsid w:val="00752DD7"/>
    <w:rsid w:val="007532EA"/>
    <w:rsid w:val="0075493E"/>
    <w:rsid w:val="00755074"/>
    <w:rsid w:val="0075639A"/>
    <w:rsid w:val="00756D48"/>
    <w:rsid w:val="00757344"/>
    <w:rsid w:val="007603C8"/>
    <w:rsid w:val="00760524"/>
    <w:rsid w:val="00761483"/>
    <w:rsid w:val="00761C59"/>
    <w:rsid w:val="00763C52"/>
    <w:rsid w:val="00764EF0"/>
    <w:rsid w:val="007665AF"/>
    <w:rsid w:val="00767165"/>
    <w:rsid w:val="00767485"/>
    <w:rsid w:val="007702AD"/>
    <w:rsid w:val="007703B7"/>
    <w:rsid w:val="00771294"/>
    <w:rsid w:val="007713D3"/>
    <w:rsid w:val="00771B61"/>
    <w:rsid w:val="007726CC"/>
    <w:rsid w:val="007746ED"/>
    <w:rsid w:val="00775775"/>
    <w:rsid w:val="00776076"/>
    <w:rsid w:val="0077620E"/>
    <w:rsid w:val="00776251"/>
    <w:rsid w:val="00776ADA"/>
    <w:rsid w:val="00777C12"/>
    <w:rsid w:val="00777C8D"/>
    <w:rsid w:val="00781F43"/>
    <w:rsid w:val="0078207D"/>
    <w:rsid w:val="007833F1"/>
    <w:rsid w:val="00783874"/>
    <w:rsid w:val="00783940"/>
    <w:rsid w:val="007839A6"/>
    <w:rsid w:val="00784F11"/>
    <w:rsid w:val="007852B3"/>
    <w:rsid w:val="0078556A"/>
    <w:rsid w:val="00785EB1"/>
    <w:rsid w:val="007861C4"/>
    <w:rsid w:val="007868E8"/>
    <w:rsid w:val="00786937"/>
    <w:rsid w:val="007874EE"/>
    <w:rsid w:val="007875AD"/>
    <w:rsid w:val="0078794A"/>
    <w:rsid w:val="00787A00"/>
    <w:rsid w:val="00787D43"/>
    <w:rsid w:val="00790629"/>
    <w:rsid w:val="007909AB"/>
    <w:rsid w:val="007918AD"/>
    <w:rsid w:val="007920D9"/>
    <w:rsid w:val="00793070"/>
    <w:rsid w:val="007936B5"/>
    <w:rsid w:val="00794393"/>
    <w:rsid w:val="007945AA"/>
    <w:rsid w:val="00794DBC"/>
    <w:rsid w:val="00794DEB"/>
    <w:rsid w:val="007951DE"/>
    <w:rsid w:val="0079538D"/>
    <w:rsid w:val="007957C3"/>
    <w:rsid w:val="00796C01"/>
    <w:rsid w:val="00796E6A"/>
    <w:rsid w:val="0079764B"/>
    <w:rsid w:val="007A032B"/>
    <w:rsid w:val="007A08F6"/>
    <w:rsid w:val="007A1AAB"/>
    <w:rsid w:val="007A1EAD"/>
    <w:rsid w:val="007A2263"/>
    <w:rsid w:val="007A40B7"/>
    <w:rsid w:val="007A59E7"/>
    <w:rsid w:val="007A67F4"/>
    <w:rsid w:val="007A68CE"/>
    <w:rsid w:val="007A6E9E"/>
    <w:rsid w:val="007A725E"/>
    <w:rsid w:val="007A764B"/>
    <w:rsid w:val="007A79E2"/>
    <w:rsid w:val="007A7E51"/>
    <w:rsid w:val="007B141C"/>
    <w:rsid w:val="007B23FB"/>
    <w:rsid w:val="007B2B7B"/>
    <w:rsid w:val="007B3BDC"/>
    <w:rsid w:val="007B3F40"/>
    <w:rsid w:val="007B4E31"/>
    <w:rsid w:val="007B5525"/>
    <w:rsid w:val="007B56DB"/>
    <w:rsid w:val="007B5BDA"/>
    <w:rsid w:val="007B7D2B"/>
    <w:rsid w:val="007C0298"/>
    <w:rsid w:val="007C22A4"/>
    <w:rsid w:val="007C2761"/>
    <w:rsid w:val="007C3915"/>
    <w:rsid w:val="007C497C"/>
    <w:rsid w:val="007C5D69"/>
    <w:rsid w:val="007C5E4A"/>
    <w:rsid w:val="007C63AF"/>
    <w:rsid w:val="007C63BF"/>
    <w:rsid w:val="007C738B"/>
    <w:rsid w:val="007C7BB2"/>
    <w:rsid w:val="007C7EF2"/>
    <w:rsid w:val="007C7FE3"/>
    <w:rsid w:val="007D0188"/>
    <w:rsid w:val="007D05FB"/>
    <w:rsid w:val="007D0619"/>
    <w:rsid w:val="007D1CEE"/>
    <w:rsid w:val="007D1E73"/>
    <w:rsid w:val="007D225E"/>
    <w:rsid w:val="007D3D77"/>
    <w:rsid w:val="007D400F"/>
    <w:rsid w:val="007D47AE"/>
    <w:rsid w:val="007D7512"/>
    <w:rsid w:val="007E05C1"/>
    <w:rsid w:val="007E194E"/>
    <w:rsid w:val="007E1A31"/>
    <w:rsid w:val="007E1C57"/>
    <w:rsid w:val="007E2087"/>
    <w:rsid w:val="007E2AC6"/>
    <w:rsid w:val="007E3439"/>
    <w:rsid w:val="007E3506"/>
    <w:rsid w:val="007E35E3"/>
    <w:rsid w:val="007E4A1B"/>
    <w:rsid w:val="007E4B44"/>
    <w:rsid w:val="007E4C51"/>
    <w:rsid w:val="007E54A2"/>
    <w:rsid w:val="007E6001"/>
    <w:rsid w:val="007E6199"/>
    <w:rsid w:val="007E6482"/>
    <w:rsid w:val="007E6F0C"/>
    <w:rsid w:val="007E7628"/>
    <w:rsid w:val="007E7B88"/>
    <w:rsid w:val="007E7CDA"/>
    <w:rsid w:val="007F00F6"/>
    <w:rsid w:val="007F064D"/>
    <w:rsid w:val="007F0827"/>
    <w:rsid w:val="007F1247"/>
    <w:rsid w:val="007F1559"/>
    <w:rsid w:val="007F1795"/>
    <w:rsid w:val="007F1C59"/>
    <w:rsid w:val="007F2C5B"/>
    <w:rsid w:val="007F35C9"/>
    <w:rsid w:val="007F40C4"/>
    <w:rsid w:val="007F49C8"/>
    <w:rsid w:val="007F53D6"/>
    <w:rsid w:val="007F55B4"/>
    <w:rsid w:val="007F6EEE"/>
    <w:rsid w:val="007F7619"/>
    <w:rsid w:val="007F7EE3"/>
    <w:rsid w:val="0080084D"/>
    <w:rsid w:val="00801719"/>
    <w:rsid w:val="00802CF8"/>
    <w:rsid w:val="00802F4D"/>
    <w:rsid w:val="008041D7"/>
    <w:rsid w:val="00804535"/>
    <w:rsid w:val="008047FE"/>
    <w:rsid w:val="00805974"/>
    <w:rsid w:val="0080696F"/>
    <w:rsid w:val="00807FF9"/>
    <w:rsid w:val="00810BEF"/>
    <w:rsid w:val="00811E41"/>
    <w:rsid w:val="008133B6"/>
    <w:rsid w:val="0081341E"/>
    <w:rsid w:val="0081374D"/>
    <w:rsid w:val="00815158"/>
    <w:rsid w:val="008157A8"/>
    <w:rsid w:val="008160D7"/>
    <w:rsid w:val="00816D8A"/>
    <w:rsid w:val="00817154"/>
    <w:rsid w:val="008171B0"/>
    <w:rsid w:val="008208C5"/>
    <w:rsid w:val="00820939"/>
    <w:rsid w:val="008209EE"/>
    <w:rsid w:val="00820A42"/>
    <w:rsid w:val="00820C06"/>
    <w:rsid w:val="0082164E"/>
    <w:rsid w:val="0082198E"/>
    <w:rsid w:val="008234E9"/>
    <w:rsid w:val="00823DF9"/>
    <w:rsid w:val="00824A44"/>
    <w:rsid w:val="00825933"/>
    <w:rsid w:val="00826840"/>
    <w:rsid w:val="008303EA"/>
    <w:rsid w:val="008327D1"/>
    <w:rsid w:val="0083306D"/>
    <w:rsid w:val="00833AEB"/>
    <w:rsid w:val="00835094"/>
    <w:rsid w:val="00835613"/>
    <w:rsid w:val="0083694A"/>
    <w:rsid w:val="00837A4C"/>
    <w:rsid w:val="00837A9E"/>
    <w:rsid w:val="00837CA6"/>
    <w:rsid w:val="008400DF"/>
    <w:rsid w:val="008403AB"/>
    <w:rsid w:val="008405DC"/>
    <w:rsid w:val="0084147E"/>
    <w:rsid w:val="008434D1"/>
    <w:rsid w:val="00843E6B"/>
    <w:rsid w:val="00844382"/>
    <w:rsid w:val="00844600"/>
    <w:rsid w:val="008469EC"/>
    <w:rsid w:val="0084745A"/>
    <w:rsid w:val="00847734"/>
    <w:rsid w:val="00850104"/>
    <w:rsid w:val="008501E7"/>
    <w:rsid w:val="00850478"/>
    <w:rsid w:val="008506E0"/>
    <w:rsid w:val="008507AB"/>
    <w:rsid w:val="00850EEA"/>
    <w:rsid w:val="008514EC"/>
    <w:rsid w:val="00851BE6"/>
    <w:rsid w:val="0085206E"/>
    <w:rsid w:val="00854264"/>
    <w:rsid w:val="00854267"/>
    <w:rsid w:val="00854777"/>
    <w:rsid w:val="008547B9"/>
    <w:rsid w:val="00854E96"/>
    <w:rsid w:val="0085661E"/>
    <w:rsid w:val="00856B8A"/>
    <w:rsid w:val="00856C9F"/>
    <w:rsid w:val="0085715F"/>
    <w:rsid w:val="00857CEB"/>
    <w:rsid w:val="00857D65"/>
    <w:rsid w:val="00860105"/>
    <w:rsid w:val="00860AB7"/>
    <w:rsid w:val="00861B3B"/>
    <w:rsid w:val="00862542"/>
    <w:rsid w:val="008626D7"/>
    <w:rsid w:val="00862E6B"/>
    <w:rsid w:val="00863554"/>
    <w:rsid w:val="0086495A"/>
    <w:rsid w:val="0086596C"/>
    <w:rsid w:val="00865F0B"/>
    <w:rsid w:val="00866D90"/>
    <w:rsid w:val="0087133E"/>
    <w:rsid w:val="00873FE7"/>
    <w:rsid w:val="00873FF6"/>
    <w:rsid w:val="00874164"/>
    <w:rsid w:val="0087480D"/>
    <w:rsid w:val="00874834"/>
    <w:rsid w:val="00874A65"/>
    <w:rsid w:val="00875782"/>
    <w:rsid w:val="0087754E"/>
    <w:rsid w:val="008779B0"/>
    <w:rsid w:val="00877FD5"/>
    <w:rsid w:val="00880CAD"/>
    <w:rsid w:val="00880FA1"/>
    <w:rsid w:val="00883114"/>
    <w:rsid w:val="0088482B"/>
    <w:rsid w:val="00884DD6"/>
    <w:rsid w:val="00885049"/>
    <w:rsid w:val="008850F7"/>
    <w:rsid w:val="008856D9"/>
    <w:rsid w:val="00885BF8"/>
    <w:rsid w:val="00885CB2"/>
    <w:rsid w:val="008869C8"/>
    <w:rsid w:val="0088730B"/>
    <w:rsid w:val="008916AF"/>
    <w:rsid w:val="0089265E"/>
    <w:rsid w:val="00892870"/>
    <w:rsid w:val="00892D17"/>
    <w:rsid w:val="008932F9"/>
    <w:rsid w:val="00893394"/>
    <w:rsid w:val="008937CF"/>
    <w:rsid w:val="00894543"/>
    <w:rsid w:val="00895D48"/>
    <w:rsid w:val="008960B3"/>
    <w:rsid w:val="0089691A"/>
    <w:rsid w:val="00896E2C"/>
    <w:rsid w:val="0089739D"/>
    <w:rsid w:val="00897489"/>
    <w:rsid w:val="008A2AB8"/>
    <w:rsid w:val="008A3C2E"/>
    <w:rsid w:val="008A4B3E"/>
    <w:rsid w:val="008A509C"/>
    <w:rsid w:val="008A576B"/>
    <w:rsid w:val="008A5E7B"/>
    <w:rsid w:val="008A729F"/>
    <w:rsid w:val="008A777B"/>
    <w:rsid w:val="008A7AE0"/>
    <w:rsid w:val="008B045F"/>
    <w:rsid w:val="008B06E6"/>
    <w:rsid w:val="008B0873"/>
    <w:rsid w:val="008B13CB"/>
    <w:rsid w:val="008B3148"/>
    <w:rsid w:val="008B32E5"/>
    <w:rsid w:val="008B3881"/>
    <w:rsid w:val="008B3EF9"/>
    <w:rsid w:val="008B401F"/>
    <w:rsid w:val="008B672D"/>
    <w:rsid w:val="008B744B"/>
    <w:rsid w:val="008B783A"/>
    <w:rsid w:val="008C0575"/>
    <w:rsid w:val="008C0A57"/>
    <w:rsid w:val="008C1B85"/>
    <w:rsid w:val="008C2150"/>
    <w:rsid w:val="008C2B45"/>
    <w:rsid w:val="008C3448"/>
    <w:rsid w:val="008C348A"/>
    <w:rsid w:val="008C3F96"/>
    <w:rsid w:val="008C4A85"/>
    <w:rsid w:val="008C698F"/>
    <w:rsid w:val="008C7744"/>
    <w:rsid w:val="008C79A0"/>
    <w:rsid w:val="008C7B66"/>
    <w:rsid w:val="008D15E4"/>
    <w:rsid w:val="008D1765"/>
    <w:rsid w:val="008D1BE0"/>
    <w:rsid w:val="008D1C79"/>
    <w:rsid w:val="008D2239"/>
    <w:rsid w:val="008D2CA0"/>
    <w:rsid w:val="008D2DC0"/>
    <w:rsid w:val="008D46A8"/>
    <w:rsid w:val="008D471F"/>
    <w:rsid w:val="008D484F"/>
    <w:rsid w:val="008D5F44"/>
    <w:rsid w:val="008D64CD"/>
    <w:rsid w:val="008D66E0"/>
    <w:rsid w:val="008D776E"/>
    <w:rsid w:val="008E2273"/>
    <w:rsid w:val="008E2CB0"/>
    <w:rsid w:val="008E39FE"/>
    <w:rsid w:val="008E4085"/>
    <w:rsid w:val="008E436D"/>
    <w:rsid w:val="008E4450"/>
    <w:rsid w:val="008E59BC"/>
    <w:rsid w:val="008E5F69"/>
    <w:rsid w:val="008E6312"/>
    <w:rsid w:val="008E6CC3"/>
    <w:rsid w:val="008E70C0"/>
    <w:rsid w:val="008E7120"/>
    <w:rsid w:val="008E74E7"/>
    <w:rsid w:val="008E7953"/>
    <w:rsid w:val="008F0922"/>
    <w:rsid w:val="008F18BD"/>
    <w:rsid w:val="008F26FE"/>
    <w:rsid w:val="008F2ABD"/>
    <w:rsid w:val="008F30E1"/>
    <w:rsid w:val="008F3B2C"/>
    <w:rsid w:val="008F4D3F"/>
    <w:rsid w:val="008F5418"/>
    <w:rsid w:val="008F548D"/>
    <w:rsid w:val="008F55BD"/>
    <w:rsid w:val="008F5AD6"/>
    <w:rsid w:val="008F687E"/>
    <w:rsid w:val="00900446"/>
    <w:rsid w:val="00900882"/>
    <w:rsid w:val="00900B3B"/>
    <w:rsid w:val="00901C1B"/>
    <w:rsid w:val="00901C24"/>
    <w:rsid w:val="00901D44"/>
    <w:rsid w:val="00902A9D"/>
    <w:rsid w:val="00902EB2"/>
    <w:rsid w:val="00903EF6"/>
    <w:rsid w:val="00903FFC"/>
    <w:rsid w:val="00904481"/>
    <w:rsid w:val="00904AE8"/>
    <w:rsid w:val="00904B33"/>
    <w:rsid w:val="00904BEB"/>
    <w:rsid w:val="0090678D"/>
    <w:rsid w:val="00906BB9"/>
    <w:rsid w:val="00907BFB"/>
    <w:rsid w:val="00910765"/>
    <w:rsid w:val="00910E95"/>
    <w:rsid w:val="00911C30"/>
    <w:rsid w:val="009120EC"/>
    <w:rsid w:val="0091345D"/>
    <w:rsid w:val="00913D9A"/>
    <w:rsid w:val="00914089"/>
    <w:rsid w:val="009144E2"/>
    <w:rsid w:val="0091491E"/>
    <w:rsid w:val="0091534C"/>
    <w:rsid w:val="009159BC"/>
    <w:rsid w:val="0091622E"/>
    <w:rsid w:val="0091663B"/>
    <w:rsid w:val="00916776"/>
    <w:rsid w:val="009228CD"/>
    <w:rsid w:val="00922C69"/>
    <w:rsid w:val="00922E3E"/>
    <w:rsid w:val="0092331D"/>
    <w:rsid w:val="0092387F"/>
    <w:rsid w:val="0092405A"/>
    <w:rsid w:val="0092436C"/>
    <w:rsid w:val="009243C2"/>
    <w:rsid w:val="00924AC0"/>
    <w:rsid w:val="00925007"/>
    <w:rsid w:val="00925FCB"/>
    <w:rsid w:val="009265C2"/>
    <w:rsid w:val="00927DFC"/>
    <w:rsid w:val="00927E3B"/>
    <w:rsid w:val="00930571"/>
    <w:rsid w:val="009317F8"/>
    <w:rsid w:val="00932696"/>
    <w:rsid w:val="00932A8E"/>
    <w:rsid w:val="00933AF0"/>
    <w:rsid w:val="00935034"/>
    <w:rsid w:val="009352DA"/>
    <w:rsid w:val="00935DB8"/>
    <w:rsid w:val="00936E8A"/>
    <w:rsid w:val="00937AFE"/>
    <w:rsid w:val="00937FE8"/>
    <w:rsid w:val="009410D4"/>
    <w:rsid w:val="0094127E"/>
    <w:rsid w:val="0094205B"/>
    <w:rsid w:val="009438F9"/>
    <w:rsid w:val="00943DDD"/>
    <w:rsid w:val="009472F3"/>
    <w:rsid w:val="0094753E"/>
    <w:rsid w:val="009478E4"/>
    <w:rsid w:val="00950B60"/>
    <w:rsid w:val="00951190"/>
    <w:rsid w:val="009513E7"/>
    <w:rsid w:val="0095283D"/>
    <w:rsid w:val="009528F6"/>
    <w:rsid w:val="00952D5C"/>
    <w:rsid w:val="00953A09"/>
    <w:rsid w:val="00954C75"/>
    <w:rsid w:val="00954CD3"/>
    <w:rsid w:val="00954FE1"/>
    <w:rsid w:val="009557CD"/>
    <w:rsid w:val="00955CFB"/>
    <w:rsid w:val="00955F96"/>
    <w:rsid w:val="00956634"/>
    <w:rsid w:val="00956C1F"/>
    <w:rsid w:val="00956DC4"/>
    <w:rsid w:val="00957C08"/>
    <w:rsid w:val="00960781"/>
    <w:rsid w:val="00961509"/>
    <w:rsid w:val="00961BD5"/>
    <w:rsid w:val="00962121"/>
    <w:rsid w:val="0096238A"/>
    <w:rsid w:val="00963989"/>
    <w:rsid w:val="00966514"/>
    <w:rsid w:val="00966893"/>
    <w:rsid w:val="009669DB"/>
    <w:rsid w:val="00966EB2"/>
    <w:rsid w:val="00967FCC"/>
    <w:rsid w:val="00970660"/>
    <w:rsid w:val="00970AFE"/>
    <w:rsid w:val="0097111C"/>
    <w:rsid w:val="00971965"/>
    <w:rsid w:val="00971A3A"/>
    <w:rsid w:val="00972113"/>
    <w:rsid w:val="009722CB"/>
    <w:rsid w:val="00972523"/>
    <w:rsid w:val="00972615"/>
    <w:rsid w:val="00973622"/>
    <w:rsid w:val="00973D20"/>
    <w:rsid w:val="00974432"/>
    <w:rsid w:val="00974811"/>
    <w:rsid w:val="00974F19"/>
    <w:rsid w:val="00975068"/>
    <w:rsid w:val="0097558C"/>
    <w:rsid w:val="00975B28"/>
    <w:rsid w:val="00976373"/>
    <w:rsid w:val="00976B08"/>
    <w:rsid w:val="00976FF6"/>
    <w:rsid w:val="0097705D"/>
    <w:rsid w:val="00977D43"/>
    <w:rsid w:val="009803E6"/>
    <w:rsid w:val="00980A4B"/>
    <w:rsid w:val="00980A7D"/>
    <w:rsid w:val="0098138D"/>
    <w:rsid w:val="00981AEF"/>
    <w:rsid w:val="00981EE5"/>
    <w:rsid w:val="00982A8E"/>
    <w:rsid w:val="00984805"/>
    <w:rsid w:val="009849B2"/>
    <w:rsid w:val="00984CC6"/>
    <w:rsid w:val="00984E83"/>
    <w:rsid w:val="00984FC9"/>
    <w:rsid w:val="00985187"/>
    <w:rsid w:val="00985545"/>
    <w:rsid w:val="00985548"/>
    <w:rsid w:val="00985E0C"/>
    <w:rsid w:val="00985FDF"/>
    <w:rsid w:val="00986010"/>
    <w:rsid w:val="00986047"/>
    <w:rsid w:val="0098637B"/>
    <w:rsid w:val="009864F3"/>
    <w:rsid w:val="00987755"/>
    <w:rsid w:val="00990461"/>
    <w:rsid w:val="009915FE"/>
    <w:rsid w:val="00991AD7"/>
    <w:rsid w:val="00991D07"/>
    <w:rsid w:val="009921A3"/>
    <w:rsid w:val="009921C2"/>
    <w:rsid w:val="009923FD"/>
    <w:rsid w:val="0099265A"/>
    <w:rsid w:val="00996A0F"/>
    <w:rsid w:val="00996C84"/>
    <w:rsid w:val="00997B80"/>
    <w:rsid w:val="009A01B6"/>
    <w:rsid w:val="009A0BD7"/>
    <w:rsid w:val="009A21DD"/>
    <w:rsid w:val="009A240B"/>
    <w:rsid w:val="009A2A6A"/>
    <w:rsid w:val="009A2C96"/>
    <w:rsid w:val="009A2D2E"/>
    <w:rsid w:val="009A38CB"/>
    <w:rsid w:val="009A4AB9"/>
    <w:rsid w:val="009A5A3F"/>
    <w:rsid w:val="009A6BFA"/>
    <w:rsid w:val="009A6E14"/>
    <w:rsid w:val="009A7628"/>
    <w:rsid w:val="009B17F3"/>
    <w:rsid w:val="009B2259"/>
    <w:rsid w:val="009B256E"/>
    <w:rsid w:val="009B2943"/>
    <w:rsid w:val="009B2FAB"/>
    <w:rsid w:val="009B6193"/>
    <w:rsid w:val="009B6276"/>
    <w:rsid w:val="009B7BCF"/>
    <w:rsid w:val="009B7EC1"/>
    <w:rsid w:val="009C2A67"/>
    <w:rsid w:val="009C3B68"/>
    <w:rsid w:val="009C45DB"/>
    <w:rsid w:val="009C4E50"/>
    <w:rsid w:val="009C51FD"/>
    <w:rsid w:val="009C5576"/>
    <w:rsid w:val="009C5A4F"/>
    <w:rsid w:val="009C69EE"/>
    <w:rsid w:val="009C7478"/>
    <w:rsid w:val="009C7E64"/>
    <w:rsid w:val="009D09E5"/>
    <w:rsid w:val="009D28D4"/>
    <w:rsid w:val="009D3794"/>
    <w:rsid w:val="009D37FD"/>
    <w:rsid w:val="009D3D27"/>
    <w:rsid w:val="009D4FDA"/>
    <w:rsid w:val="009D5315"/>
    <w:rsid w:val="009D5B57"/>
    <w:rsid w:val="009D5ECB"/>
    <w:rsid w:val="009D70CF"/>
    <w:rsid w:val="009D7130"/>
    <w:rsid w:val="009D77EE"/>
    <w:rsid w:val="009D7AB4"/>
    <w:rsid w:val="009E0687"/>
    <w:rsid w:val="009E0F2D"/>
    <w:rsid w:val="009E0F36"/>
    <w:rsid w:val="009E1E7D"/>
    <w:rsid w:val="009E27F4"/>
    <w:rsid w:val="009E29DB"/>
    <w:rsid w:val="009E37C5"/>
    <w:rsid w:val="009E39E8"/>
    <w:rsid w:val="009E40D3"/>
    <w:rsid w:val="009E506B"/>
    <w:rsid w:val="009E553C"/>
    <w:rsid w:val="009E5848"/>
    <w:rsid w:val="009E5EAB"/>
    <w:rsid w:val="009E5F21"/>
    <w:rsid w:val="009E7013"/>
    <w:rsid w:val="009E7386"/>
    <w:rsid w:val="009F2055"/>
    <w:rsid w:val="009F2653"/>
    <w:rsid w:val="009F2FBD"/>
    <w:rsid w:val="009F3014"/>
    <w:rsid w:val="009F3F98"/>
    <w:rsid w:val="009F4073"/>
    <w:rsid w:val="009F46A7"/>
    <w:rsid w:val="009F4B09"/>
    <w:rsid w:val="009F543D"/>
    <w:rsid w:val="009F65D0"/>
    <w:rsid w:val="009F6713"/>
    <w:rsid w:val="009F7397"/>
    <w:rsid w:val="009F7648"/>
    <w:rsid w:val="009F77F8"/>
    <w:rsid w:val="00A003C9"/>
    <w:rsid w:val="00A00490"/>
    <w:rsid w:val="00A006EB"/>
    <w:rsid w:val="00A009B0"/>
    <w:rsid w:val="00A017CA"/>
    <w:rsid w:val="00A01F67"/>
    <w:rsid w:val="00A0249C"/>
    <w:rsid w:val="00A028DE"/>
    <w:rsid w:val="00A03841"/>
    <w:rsid w:val="00A05158"/>
    <w:rsid w:val="00A053C7"/>
    <w:rsid w:val="00A067BE"/>
    <w:rsid w:val="00A0729E"/>
    <w:rsid w:val="00A07326"/>
    <w:rsid w:val="00A078C5"/>
    <w:rsid w:val="00A10140"/>
    <w:rsid w:val="00A10A92"/>
    <w:rsid w:val="00A10FE0"/>
    <w:rsid w:val="00A115B0"/>
    <w:rsid w:val="00A125A4"/>
    <w:rsid w:val="00A1283C"/>
    <w:rsid w:val="00A12E31"/>
    <w:rsid w:val="00A13987"/>
    <w:rsid w:val="00A14FDE"/>
    <w:rsid w:val="00A15489"/>
    <w:rsid w:val="00A15519"/>
    <w:rsid w:val="00A159AE"/>
    <w:rsid w:val="00A15EB6"/>
    <w:rsid w:val="00A16036"/>
    <w:rsid w:val="00A16807"/>
    <w:rsid w:val="00A16ADD"/>
    <w:rsid w:val="00A1708C"/>
    <w:rsid w:val="00A17791"/>
    <w:rsid w:val="00A17AAF"/>
    <w:rsid w:val="00A17CBA"/>
    <w:rsid w:val="00A20CA1"/>
    <w:rsid w:val="00A2198D"/>
    <w:rsid w:val="00A22087"/>
    <w:rsid w:val="00A22451"/>
    <w:rsid w:val="00A22CBB"/>
    <w:rsid w:val="00A23216"/>
    <w:rsid w:val="00A24CCD"/>
    <w:rsid w:val="00A25328"/>
    <w:rsid w:val="00A25B53"/>
    <w:rsid w:val="00A2667A"/>
    <w:rsid w:val="00A268D3"/>
    <w:rsid w:val="00A30218"/>
    <w:rsid w:val="00A30464"/>
    <w:rsid w:val="00A304B9"/>
    <w:rsid w:val="00A306DE"/>
    <w:rsid w:val="00A30A6A"/>
    <w:rsid w:val="00A3104E"/>
    <w:rsid w:val="00A31EEE"/>
    <w:rsid w:val="00A32021"/>
    <w:rsid w:val="00A3398D"/>
    <w:rsid w:val="00A339A6"/>
    <w:rsid w:val="00A34A94"/>
    <w:rsid w:val="00A356AD"/>
    <w:rsid w:val="00A36D7E"/>
    <w:rsid w:val="00A37B92"/>
    <w:rsid w:val="00A40936"/>
    <w:rsid w:val="00A42127"/>
    <w:rsid w:val="00A4289F"/>
    <w:rsid w:val="00A435AA"/>
    <w:rsid w:val="00A44DE8"/>
    <w:rsid w:val="00A450AF"/>
    <w:rsid w:val="00A45461"/>
    <w:rsid w:val="00A455C9"/>
    <w:rsid w:val="00A47338"/>
    <w:rsid w:val="00A4756A"/>
    <w:rsid w:val="00A475A8"/>
    <w:rsid w:val="00A50994"/>
    <w:rsid w:val="00A516DD"/>
    <w:rsid w:val="00A51C42"/>
    <w:rsid w:val="00A524DD"/>
    <w:rsid w:val="00A52FBD"/>
    <w:rsid w:val="00A53110"/>
    <w:rsid w:val="00A5414B"/>
    <w:rsid w:val="00A551C0"/>
    <w:rsid w:val="00A573F5"/>
    <w:rsid w:val="00A61453"/>
    <w:rsid w:val="00A61957"/>
    <w:rsid w:val="00A61E61"/>
    <w:rsid w:val="00A61EEC"/>
    <w:rsid w:val="00A62AF3"/>
    <w:rsid w:val="00A63E04"/>
    <w:rsid w:val="00A64240"/>
    <w:rsid w:val="00A65CDA"/>
    <w:rsid w:val="00A701DA"/>
    <w:rsid w:val="00A7040C"/>
    <w:rsid w:val="00A70AB5"/>
    <w:rsid w:val="00A7232F"/>
    <w:rsid w:val="00A7279E"/>
    <w:rsid w:val="00A72821"/>
    <w:rsid w:val="00A73CBB"/>
    <w:rsid w:val="00A73DC2"/>
    <w:rsid w:val="00A7558F"/>
    <w:rsid w:val="00A75CD1"/>
    <w:rsid w:val="00A76A17"/>
    <w:rsid w:val="00A76A1D"/>
    <w:rsid w:val="00A76CF9"/>
    <w:rsid w:val="00A7720D"/>
    <w:rsid w:val="00A7775F"/>
    <w:rsid w:val="00A81045"/>
    <w:rsid w:val="00A81636"/>
    <w:rsid w:val="00A81929"/>
    <w:rsid w:val="00A81D8F"/>
    <w:rsid w:val="00A821AD"/>
    <w:rsid w:val="00A8228A"/>
    <w:rsid w:val="00A82893"/>
    <w:rsid w:val="00A8320E"/>
    <w:rsid w:val="00A832E0"/>
    <w:rsid w:val="00A83F13"/>
    <w:rsid w:val="00A8533B"/>
    <w:rsid w:val="00A85608"/>
    <w:rsid w:val="00A86463"/>
    <w:rsid w:val="00A8675D"/>
    <w:rsid w:val="00A86B2A"/>
    <w:rsid w:val="00A86C48"/>
    <w:rsid w:val="00A87612"/>
    <w:rsid w:val="00A906F3"/>
    <w:rsid w:val="00A908C2"/>
    <w:rsid w:val="00A91686"/>
    <w:rsid w:val="00A91A32"/>
    <w:rsid w:val="00A91C94"/>
    <w:rsid w:val="00A920D2"/>
    <w:rsid w:val="00A921B8"/>
    <w:rsid w:val="00A92A30"/>
    <w:rsid w:val="00A92DD1"/>
    <w:rsid w:val="00A93033"/>
    <w:rsid w:val="00A95A1B"/>
    <w:rsid w:val="00A95C0E"/>
    <w:rsid w:val="00A9654B"/>
    <w:rsid w:val="00A966C3"/>
    <w:rsid w:val="00A971A3"/>
    <w:rsid w:val="00A97E22"/>
    <w:rsid w:val="00A97E5F"/>
    <w:rsid w:val="00AA0DBA"/>
    <w:rsid w:val="00AA34E9"/>
    <w:rsid w:val="00AA3CC8"/>
    <w:rsid w:val="00AA3FD9"/>
    <w:rsid w:val="00AA4AA3"/>
    <w:rsid w:val="00AA5093"/>
    <w:rsid w:val="00AA6AFD"/>
    <w:rsid w:val="00AB08F0"/>
    <w:rsid w:val="00AB23E7"/>
    <w:rsid w:val="00AB28B7"/>
    <w:rsid w:val="00AB343C"/>
    <w:rsid w:val="00AB4039"/>
    <w:rsid w:val="00AB5134"/>
    <w:rsid w:val="00AB5BB4"/>
    <w:rsid w:val="00AB619F"/>
    <w:rsid w:val="00AB63B8"/>
    <w:rsid w:val="00AB6EBE"/>
    <w:rsid w:val="00AB78EA"/>
    <w:rsid w:val="00AC0558"/>
    <w:rsid w:val="00AC0B65"/>
    <w:rsid w:val="00AC0C66"/>
    <w:rsid w:val="00AC124B"/>
    <w:rsid w:val="00AC12A3"/>
    <w:rsid w:val="00AC1461"/>
    <w:rsid w:val="00AC191C"/>
    <w:rsid w:val="00AC1AE7"/>
    <w:rsid w:val="00AC3D15"/>
    <w:rsid w:val="00AC4E38"/>
    <w:rsid w:val="00AC5674"/>
    <w:rsid w:val="00AC6144"/>
    <w:rsid w:val="00AC6172"/>
    <w:rsid w:val="00AC791E"/>
    <w:rsid w:val="00AD0779"/>
    <w:rsid w:val="00AD0835"/>
    <w:rsid w:val="00AD1A8D"/>
    <w:rsid w:val="00AD1E23"/>
    <w:rsid w:val="00AD3160"/>
    <w:rsid w:val="00AD4751"/>
    <w:rsid w:val="00AD4A39"/>
    <w:rsid w:val="00AD5874"/>
    <w:rsid w:val="00AD73AA"/>
    <w:rsid w:val="00AD7F4E"/>
    <w:rsid w:val="00AE03E3"/>
    <w:rsid w:val="00AE0ECD"/>
    <w:rsid w:val="00AE10D9"/>
    <w:rsid w:val="00AE20F2"/>
    <w:rsid w:val="00AE26BB"/>
    <w:rsid w:val="00AE37E0"/>
    <w:rsid w:val="00AE39EF"/>
    <w:rsid w:val="00AE3AF3"/>
    <w:rsid w:val="00AE6142"/>
    <w:rsid w:val="00AE66AD"/>
    <w:rsid w:val="00AE6C0A"/>
    <w:rsid w:val="00AE6E63"/>
    <w:rsid w:val="00AF09DF"/>
    <w:rsid w:val="00AF14FC"/>
    <w:rsid w:val="00AF18A7"/>
    <w:rsid w:val="00AF23B5"/>
    <w:rsid w:val="00AF25A0"/>
    <w:rsid w:val="00AF3A18"/>
    <w:rsid w:val="00AF472C"/>
    <w:rsid w:val="00AF49F2"/>
    <w:rsid w:val="00AF553A"/>
    <w:rsid w:val="00AF657E"/>
    <w:rsid w:val="00AF7A97"/>
    <w:rsid w:val="00B0322C"/>
    <w:rsid w:val="00B03362"/>
    <w:rsid w:val="00B040B8"/>
    <w:rsid w:val="00B04C91"/>
    <w:rsid w:val="00B04F4C"/>
    <w:rsid w:val="00B050C6"/>
    <w:rsid w:val="00B06F9C"/>
    <w:rsid w:val="00B10490"/>
    <w:rsid w:val="00B111D9"/>
    <w:rsid w:val="00B1150B"/>
    <w:rsid w:val="00B11A2A"/>
    <w:rsid w:val="00B12018"/>
    <w:rsid w:val="00B13CEC"/>
    <w:rsid w:val="00B14A7B"/>
    <w:rsid w:val="00B15B90"/>
    <w:rsid w:val="00B15C20"/>
    <w:rsid w:val="00B16847"/>
    <w:rsid w:val="00B16B41"/>
    <w:rsid w:val="00B17F7A"/>
    <w:rsid w:val="00B21635"/>
    <w:rsid w:val="00B21F3D"/>
    <w:rsid w:val="00B22E50"/>
    <w:rsid w:val="00B237DC"/>
    <w:rsid w:val="00B23D59"/>
    <w:rsid w:val="00B24198"/>
    <w:rsid w:val="00B24C31"/>
    <w:rsid w:val="00B25515"/>
    <w:rsid w:val="00B26683"/>
    <w:rsid w:val="00B2681D"/>
    <w:rsid w:val="00B2689F"/>
    <w:rsid w:val="00B306EB"/>
    <w:rsid w:val="00B30881"/>
    <w:rsid w:val="00B3138C"/>
    <w:rsid w:val="00B3170F"/>
    <w:rsid w:val="00B3225B"/>
    <w:rsid w:val="00B32551"/>
    <w:rsid w:val="00B327EF"/>
    <w:rsid w:val="00B331B2"/>
    <w:rsid w:val="00B33831"/>
    <w:rsid w:val="00B34052"/>
    <w:rsid w:val="00B34A71"/>
    <w:rsid w:val="00B34EDF"/>
    <w:rsid w:val="00B3516E"/>
    <w:rsid w:val="00B405CF"/>
    <w:rsid w:val="00B40A62"/>
    <w:rsid w:val="00B41521"/>
    <w:rsid w:val="00B41C05"/>
    <w:rsid w:val="00B4258F"/>
    <w:rsid w:val="00B4435E"/>
    <w:rsid w:val="00B443C6"/>
    <w:rsid w:val="00B444AC"/>
    <w:rsid w:val="00B44E9C"/>
    <w:rsid w:val="00B46694"/>
    <w:rsid w:val="00B4673A"/>
    <w:rsid w:val="00B46BF0"/>
    <w:rsid w:val="00B4793B"/>
    <w:rsid w:val="00B506F5"/>
    <w:rsid w:val="00B50CEE"/>
    <w:rsid w:val="00B513A0"/>
    <w:rsid w:val="00B514CB"/>
    <w:rsid w:val="00B52782"/>
    <w:rsid w:val="00B528F5"/>
    <w:rsid w:val="00B53299"/>
    <w:rsid w:val="00B5530E"/>
    <w:rsid w:val="00B55841"/>
    <w:rsid w:val="00B55E38"/>
    <w:rsid w:val="00B5602A"/>
    <w:rsid w:val="00B564A5"/>
    <w:rsid w:val="00B5BBF3"/>
    <w:rsid w:val="00B60C3D"/>
    <w:rsid w:val="00B60C47"/>
    <w:rsid w:val="00B611C3"/>
    <w:rsid w:val="00B62C46"/>
    <w:rsid w:val="00B62E53"/>
    <w:rsid w:val="00B63A6B"/>
    <w:rsid w:val="00B67060"/>
    <w:rsid w:val="00B673BE"/>
    <w:rsid w:val="00B70615"/>
    <w:rsid w:val="00B714F7"/>
    <w:rsid w:val="00B715B4"/>
    <w:rsid w:val="00B7164E"/>
    <w:rsid w:val="00B71C5B"/>
    <w:rsid w:val="00B72216"/>
    <w:rsid w:val="00B72EA7"/>
    <w:rsid w:val="00B741C9"/>
    <w:rsid w:val="00B743EF"/>
    <w:rsid w:val="00B75A4C"/>
    <w:rsid w:val="00B76110"/>
    <w:rsid w:val="00B76921"/>
    <w:rsid w:val="00B77203"/>
    <w:rsid w:val="00B77486"/>
    <w:rsid w:val="00B77742"/>
    <w:rsid w:val="00B81038"/>
    <w:rsid w:val="00B817A4"/>
    <w:rsid w:val="00B81D22"/>
    <w:rsid w:val="00B81E4A"/>
    <w:rsid w:val="00B82F7F"/>
    <w:rsid w:val="00B83D31"/>
    <w:rsid w:val="00B84C12"/>
    <w:rsid w:val="00B8547F"/>
    <w:rsid w:val="00B85DD7"/>
    <w:rsid w:val="00B8637A"/>
    <w:rsid w:val="00B8685B"/>
    <w:rsid w:val="00B87185"/>
    <w:rsid w:val="00B872E4"/>
    <w:rsid w:val="00B874A2"/>
    <w:rsid w:val="00B875E1"/>
    <w:rsid w:val="00B877BA"/>
    <w:rsid w:val="00B87B9D"/>
    <w:rsid w:val="00B9041C"/>
    <w:rsid w:val="00B9071F"/>
    <w:rsid w:val="00B90EB8"/>
    <w:rsid w:val="00B918BB"/>
    <w:rsid w:val="00B91EB9"/>
    <w:rsid w:val="00B9232A"/>
    <w:rsid w:val="00B925B3"/>
    <w:rsid w:val="00B9275D"/>
    <w:rsid w:val="00B934EF"/>
    <w:rsid w:val="00B95AA1"/>
    <w:rsid w:val="00B96CFD"/>
    <w:rsid w:val="00B96FC3"/>
    <w:rsid w:val="00B970D2"/>
    <w:rsid w:val="00B9740D"/>
    <w:rsid w:val="00B97445"/>
    <w:rsid w:val="00B975F1"/>
    <w:rsid w:val="00B978A8"/>
    <w:rsid w:val="00BA0A23"/>
    <w:rsid w:val="00BA0F22"/>
    <w:rsid w:val="00BA14A0"/>
    <w:rsid w:val="00BA29FC"/>
    <w:rsid w:val="00BA3210"/>
    <w:rsid w:val="00BA3372"/>
    <w:rsid w:val="00BA372D"/>
    <w:rsid w:val="00BA47E2"/>
    <w:rsid w:val="00BA47F8"/>
    <w:rsid w:val="00BA4B28"/>
    <w:rsid w:val="00BA4CFE"/>
    <w:rsid w:val="00BA4D92"/>
    <w:rsid w:val="00BA686C"/>
    <w:rsid w:val="00BA77F1"/>
    <w:rsid w:val="00BB06CC"/>
    <w:rsid w:val="00BB0807"/>
    <w:rsid w:val="00BB223B"/>
    <w:rsid w:val="00BB482B"/>
    <w:rsid w:val="00BB53B7"/>
    <w:rsid w:val="00BB552F"/>
    <w:rsid w:val="00BB66F4"/>
    <w:rsid w:val="00BC10C1"/>
    <w:rsid w:val="00BC3C9E"/>
    <w:rsid w:val="00BC3D99"/>
    <w:rsid w:val="00BC4EC3"/>
    <w:rsid w:val="00BC5853"/>
    <w:rsid w:val="00BC597A"/>
    <w:rsid w:val="00BC5FA6"/>
    <w:rsid w:val="00BC717B"/>
    <w:rsid w:val="00BC7473"/>
    <w:rsid w:val="00BC772E"/>
    <w:rsid w:val="00BD13B3"/>
    <w:rsid w:val="00BD1DF6"/>
    <w:rsid w:val="00BD1EEC"/>
    <w:rsid w:val="00BD1F32"/>
    <w:rsid w:val="00BD307E"/>
    <w:rsid w:val="00BD3386"/>
    <w:rsid w:val="00BD35B7"/>
    <w:rsid w:val="00BD3A64"/>
    <w:rsid w:val="00BD3CC3"/>
    <w:rsid w:val="00BD4317"/>
    <w:rsid w:val="00BD52B7"/>
    <w:rsid w:val="00BD5436"/>
    <w:rsid w:val="00BD5C09"/>
    <w:rsid w:val="00BD7BCD"/>
    <w:rsid w:val="00BE133D"/>
    <w:rsid w:val="00BE13C2"/>
    <w:rsid w:val="00BE1B4C"/>
    <w:rsid w:val="00BE2FD9"/>
    <w:rsid w:val="00BE34ED"/>
    <w:rsid w:val="00BE4B1B"/>
    <w:rsid w:val="00BE4C4B"/>
    <w:rsid w:val="00BE535A"/>
    <w:rsid w:val="00BE625D"/>
    <w:rsid w:val="00BE6377"/>
    <w:rsid w:val="00BE71DF"/>
    <w:rsid w:val="00BE7540"/>
    <w:rsid w:val="00BE79F2"/>
    <w:rsid w:val="00BF0A12"/>
    <w:rsid w:val="00BF1A16"/>
    <w:rsid w:val="00BF1D4C"/>
    <w:rsid w:val="00BF24AD"/>
    <w:rsid w:val="00BF2DC5"/>
    <w:rsid w:val="00BF310A"/>
    <w:rsid w:val="00BF3B29"/>
    <w:rsid w:val="00BF47A1"/>
    <w:rsid w:val="00BF51B3"/>
    <w:rsid w:val="00BF5445"/>
    <w:rsid w:val="00BF5ECD"/>
    <w:rsid w:val="00BF630D"/>
    <w:rsid w:val="00BF67CD"/>
    <w:rsid w:val="00BF6B41"/>
    <w:rsid w:val="00C00376"/>
    <w:rsid w:val="00C01DFB"/>
    <w:rsid w:val="00C029CD"/>
    <w:rsid w:val="00C02E5D"/>
    <w:rsid w:val="00C04007"/>
    <w:rsid w:val="00C05813"/>
    <w:rsid w:val="00C06590"/>
    <w:rsid w:val="00C07A6A"/>
    <w:rsid w:val="00C10220"/>
    <w:rsid w:val="00C10A57"/>
    <w:rsid w:val="00C10E93"/>
    <w:rsid w:val="00C11028"/>
    <w:rsid w:val="00C11320"/>
    <w:rsid w:val="00C12404"/>
    <w:rsid w:val="00C12E74"/>
    <w:rsid w:val="00C1328C"/>
    <w:rsid w:val="00C136C7"/>
    <w:rsid w:val="00C143EC"/>
    <w:rsid w:val="00C14A75"/>
    <w:rsid w:val="00C151F6"/>
    <w:rsid w:val="00C152F1"/>
    <w:rsid w:val="00C15F64"/>
    <w:rsid w:val="00C16A0F"/>
    <w:rsid w:val="00C1704E"/>
    <w:rsid w:val="00C17400"/>
    <w:rsid w:val="00C17946"/>
    <w:rsid w:val="00C21129"/>
    <w:rsid w:val="00C22426"/>
    <w:rsid w:val="00C237FE"/>
    <w:rsid w:val="00C23B63"/>
    <w:rsid w:val="00C23BFA"/>
    <w:rsid w:val="00C23DAA"/>
    <w:rsid w:val="00C24C1E"/>
    <w:rsid w:val="00C25B9F"/>
    <w:rsid w:val="00C2634E"/>
    <w:rsid w:val="00C26554"/>
    <w:rsid w:val="00C30F86"/>
    <w:rsid w:val="00C325B2"/>
    <w:rsid w:val="00C32E62"/>
    <w:rsid w:val="00C331FF"/>
    <w:rsid w:val="00C34505"/>
    <w:rsid w:val="00C347E2"/>
    <w:rsid w:val="00C352BF"/>
    <w:rsid w:val="00C36AD2"/>
    <w:rsid w:val="00C409AB"/>
    <w:rsid w:val="00C40A0F"/>
    <w:rsid w:val="00C40D70"/>
    <w:rsid w:val="00C40E42"/>
    <w:rsid w:val="00C41519"/>
    <w:rsid w:val="00C4175D"/>
    <w:rsid w:val="00C428E5"/>
    <w:rsid w:val="00C44537"/>
    <w:rsid w:val="00C47C46"/>
    <w:rsid w:val="00C5008D"/>
    <w:rsid w:val="00C50267"/>
    <w:rsid w:val="00C515B3"/>
    <w:rsid w:val="00C51B1F"/>
    <w:rsid w:val="00C52391"/>
    <w:rsid w:val="00C529FD"/>
    <w:rsid w:val="00C53664"/>
    <w:rsid w:val="00C544D2"/>
    <w:rsid w:val="00C547E3"/>
    <w:rsid w:val="00C573F4"/>
    <w:rsid w:val="00C5754E"/>
    <w:rsid w:val="00C57BEB"/>
    <w:rsid w:val="00C6035E"/>
    <w:rsid w:val="00C6054E"/>
    <w:rsid w:val="00C6094E"/>
    <w:rsid w:val="00C61952"/>
    <w:rsid w:val="00C61B35"/>
    <w:rsid w:val="00C63653"/>
    <w:rsid w:val="00C64BCE"/>
    <w:rsid w:val="00C66551"/>
    <w:rsid w:val="00C66C53"/>
    <w:rsid w:val="00C67165"/>
    <w:rsid w:val="00C70532"/>
    <w:rsid w:val="00C70926"/>
    <w:rsid w:val="00C710BF"/>
    <w:rsid w:val="00C711E3"/>
    <w:rsid w:val="00C72359"/>
    <w:rsid w:val="00C729A4"/>
    <w:rsid w:val="00C729A8"/>
    <w:rsid w:val="00C72DD4"/>
    <w:rsid w:val="00C73387"/>
    <w:rsid w:val="00C736FC"/>
    <w:rsid w:val="00C73B6A"/>
    <w:rsid w:val="00C7496E"/>
    <w:rsid w:val="00C756A0"/>
    <w:rsid w:val="00C76C4D"/>
    <w:rsid w:val="00C773D7"/>
    <w:rsid w:val="00C77620"/>
    <w:rsid w:val="00C77BBB"/>
    <w:rsid w:val="00C77D28"/>
    <w:rsid w:val="00C808BD"/>
    <w:rsid w:val="00C809C0"/>
    <w:rsid w:val="00C826E9"/>
    <w:rsid w:val="00C82E0B"/>
    <w:rsid w:val="00C83451"/>
    <w:rsid w:val="00C84716"/>
    <w:rsid w:val="00C850F8"/>
    <w:rsid w:val="00C85851"/>
    <w:rsid w:val="00C85D01"/>
    <w:rsid w:val="00C860CC"/>
    <w:rsid w:val="00C863C5"/>
    <w:rsid w:val="00C865D3"/>
    <w:rsid w:val="00C866E2"/>
    <w:rsid w:val="00C87133"/>
    <w:rsid w:val="00C87BE3"/>
    <w:rsid w:val="00C87F71"/>
    <w:rsid w:val="00C9043F"/>
    <w:rsid w:val="00C904AF"/>
    <w:rsid w:val="00C9160C"/>
    <w:rsid w:val="00C91CE0"/>
    <w:rsid w:val="00C921A0"/>
    <w:rsid w:val="00C92F3C"/>
    <w:rsid w:val="00C93362"/>
    <w:rsid w:val="00C93619"/>
    <w:rsid w:val="00C93A67"/>
    <w:rsid w:val="00C93B1F"/>
    <w:rsid w:val="00C948F8"/>
    <w:rsid w:val="00C95750"/>
    <w:rsid w:val="00C961AC"/>
    <w:rsid w:val="00C97149"/>
    <w:rsid w:val="00CA01B5"/>
    <w:rsid w:val="00CA0745"/>
    <w:rsid w:val="00CA0B70"/>
    <w:rsid w:val="00CA0CE4"/>
    <w:rsid w:val="00CA1BEB"/>
    <w:rsid w:val="00CA1E4C"/>
    <w:rsid w:val="00CA29B5"/>
    <w:rsid w:val="00CA495C"/>
    <w:rsid w:val="00CA51A8"/>
    <w:rsid w:val="00CA53F9"/>
    <w:rsid w:val="00CA5962"/>
    <w:rsid w:val="00CA6503"/>
    <w:rsid w:val="00CA6D19"/>
    <w:rsid w:val="00CA76CC"/>
    <w:rsid w:val="00CA7C71"/>
    <w:rsid w:val="00CA7E96"/>
    <w:rsid w:val="00CB033A"/>
    <w:rsid w:val="00CB15E1"/>
    <w:rsid w:val="00CB16C3"/>
    <w:rsid w:val="00CB1E5A"/>
    <w:rsid w:val="00CB23E9"/>
    <w:rsid w:val="00CB26FB"/>
    <w:rsid w:val="00CB2D83"/>
    <w:rsid w:val="00CB3D6D"/>
    <w:rsid w:val="00CB4BE8"/>
    <w:rsid w:val="00CB522F"/>
    <w:rsid w:val="00CB5E3C"/>
    <w:rsid w:val="00CB5E4F"/>
    <w:rsid w:val="00CB6A21"/>
    <w:rsid w:val="00CB6A52"/>
    <w:rsid w:val="00CC0859"/>
    <w:rsid w:val="00CC09CC"/>
    <w:rsid w:val="00CC1D96"/>
    <w:rsid w:val="00CC3017"/>
    <w:rsid w:val="00CC3701"/>
    <w:rsid w:val="00CC38D7"/>
    <w:rsid w:val="00CC425B"/>
    <w:rsid w:val="00CC452B"/>
    <w:rsid w:val="00CC4795"/>
    <w:rsid w:val="00CC51D7"/>
    <w:rsid w:val="00CC5DEF"/>
    <w:rsid w:val="00CC6EED"/>
    <w:rsid w:val="00CC75AD"/>
    <w:rsid w:val="00CD07C9"/>
    <w:rsid w:val="00CD0F60"/>
    <w:rsid w:val="00CD12B3"/>
    <w:rsid w:val="00CD1617"/>
    <w:rsid w:val="00CD2601"/>
    <w:rsid w:val="00CD2820"/>
    <w:rsid w:val="00CD28A1"/>
    <w:rsid w:val="00CD3990"/>
    <w:rsid w:val="00CD45AB"/>
    <w:rsid w:val="00CD4788"/>
    <w:rsid w:val="00CD4E44"/>
    <w:rsid w:val="00CD52D6"/>
    <w:rsid w:val="00CD5ADE"/>
    <w:rsid w:val="00CD5E56"/>
    <w:rsid w:val="00CD5ED0"/>
    <w:rsid w:val="00CD613B"/>
    <w:rsid w:val="00CD66FE"/>
    <w:rsid w:val="00CD67E0"/>
    <w:rsid w:val="00CD6FE9"/>
    <w:rsid w:val="00CD7A1A"/>
    <w:rsid w:val="00CE253A"/>
    <w:rsid w:val="00CE3679"/>
    <w:rsid w:val="00CE43B1"/>
    <w:rsid w:val="00CE50F4"/>
    <w:rsid w:val="00CE5AA9"/>
    <w:rsid w:val="00CE68FD"/>
    <w:rsid w:val="00CE6C3B"/>
    <w:rsid w:val="00CE7F21"/>
    <w:rsid w:val="00CE7F64"/>
    <w:rsid w:val="00CF1C47"/>
    <w:rsid w:val="00CF1D6A"/>
    <w:rsid w:val="00CF31A8"/>
    <w:rsid w:val="00CF31E6"/>
    <w:rsid w:val="00CF3947"/>
    <w:rsid w:val="00CF43DB"/>
    <w:rsid w:val="00CF4B1D"/>
    <w:rsid w:val="00CF57FB"/>
    <w:rsid w:val="00CF6153"/>
    <w:rsid w:val="00CF66E7"/>
    <w:rsid w:val="00CF6D72"/>
    <w:rsid w:val="00CF74E6"/>
    <w:rsid w:val="00CF7BE0"/>
    <w:rsid w:val="00D00095"/>
    <w:rsid w:val="00D008B8"/>
    <w:rsid w:val="00D01DE6"/>
    <w:rsid w:val="00D02060"/>
    <w:rsid w:val="00D022CC"/>
    <w:rsid w:val="00D02B60"/>
    <w:rsid w:val="00D0343F"/>
    <w:rsid w:val="00D035CF"/>
    <w:rsid w:val="00D03686"/>
    <w:rsid w:val="00D03B8A"/>
    <w:rsid w:val="00D04B0B"/>
    <w:rsid w:val="00D068A8"/>
    <w:rsid w:val="00D06BB8"/>
    <w:rsid w:val="00D06D9C"/>
    <w:rsid w:val="00D07088"/>
    <w:rsid w:val="00D103A5"/>
    <w:rsid w:val="00D1119F"/>
    <w:rsid w:val="00D11240"/>
    <w:rsid w:val="00D126F3"/>
    <w:rsid w:val="00D13AFC"/>
    <w:rsid w:val="00D13E20"/>
    <w:rsid w:val="00D147C5"/>
    <w:rsid w:val="00D14E07"/>
    <w:rsid w:val="00D150EB"/>
    <w:rsid w:val="00D15509"/>
    <w:rsid w:val="00D1573A"/>
    <w:rsid w:val="00D168DB"/>
    <w:rsid w:val="00D16C50"/>
    <w:rsid w:val="00D1756D"/>
    <w:rsid w:val="00D20259"/>
    <w:rsid w:val="00D20753"/>
    <w:rsid w:val="00D21152"/>
    <w:rsid w:val="00D21244"/>
    <w:rsid w:val="00D21591"/>
    <w:rsid w:val="00D21F92"/>
    <w:rsid w:val="00D22CE5"/>
    <w:rsid w:val="00D22FA2"/>
    <w:rsid w:val="00D233B0"/>
    <w:rsid w:val="00D235CD"/>
    <w:rsid w:val="00D237BF"/>
    <w:rsid w:val="00D244EF"/>
    <w:rsid w:val="00D25B48"/>
    <w:rsid w:val="00D26D7C"/>
    <w:rsid w:val="00D27F7F"/>
    <w:rsid w:val="00D306C4"/>
    <w:rsid w:val="00D3087F"/>
    <w:rsid w:val="00D31484"/>
    <w:rsid w:val="00D31723"/>
    <w:rsid w:val="00D31EDB"/>
    <w:rsid w:val="00D32147"/>
    <w:rsid w:val="00D336D4"/>
    <w:rsid w:val="00D3387C"/>
    <w:rsid w:val="00D34B9A"/>
    <w:rsid w:val="00D34CE1"/>
    <w:rsid w:val="00D35093"/>
    <w:rsid w:val="00D351BD"/>
    <w:rsid w:val="00D35B4E"/>
    <w:rsid w:val="00D36146"/>
    <w:rsid w:val="00D37001"/>
    <w:rsid w:val="00D3770A"/>
    <w:rsid w:val="00D377C5"/>
    <w:rsid w:val="00D379B9"/>
    <w:rsid w:val="00D40943"/>
    <w:rsid w:val="00D40C9C"/>
    <w:rsid w:val="00D41503"/>
    <w:rsid w:val="00D4162A"/>
    <w:rsid w:val="00D41A62"/>
    <w:rsid w:val="00D42459"/>
    <w:rsid w:val="00D430F4"/>
    <w:rsid w:val="00D47965"/>
    <w:rsid w:val="00D47F08"/>
    <w:rsid w:val="00D47F58"/>
    <w:rsid w:val="00D50189"/>
    <w:rsid w:val="00D50BC3"/>
    <w:rsid w:val="00D50F08"/>
    <w:rsid w:val="00D516F9"/>
    <w:rsid w:val="00D51A4A"/>
    <w:rsid w:val="00D52196"/>
    <w:rsid w:val="00D522DC"/>
    <w:rsid w:val="00D529B6"/>
    <w:rsid w:val="00D52B7D"/>
    <w:rsid w:val="00D53F1A"/>
    <w:rsid w:val="00D53F48"/>
    <w:rsid w:val="00D5414B"/>
    <w:rsid w:val="00D54A93"/>
    <w:rsid w:val="00D54C08"/>
    <w:rsid w:val="00D5574A"/>
    <w:rsid w:val="00D55942"/>
    <w:rsid w:val="00D563D1"/>
    <w:rsid w:val="00D600EF"/>
    <w:rsid w:val="00D612A9"/>
    <w:rsid w:val="00D61981"/>
    <w:rsid w:val="00D61DDC"/>
    <w:rsid w:val="00D62F80"/>
    <w:rsid w:val="00D65F34"/>
    <w:rsid w:val="00D668B5"/>
    <w:rsid w:val="00D66B72"/>
    <w:rsid w:val="00D675B1"/>
    <w:rsid w:val="00D706DA"/>
    <w:rsid w:val="00D70779"/>
    <w:rsid w:val="00D70D63"/>
    <w:rsid w:val="00D70FB6"/>
    <w:rsid w:val="00D728DB"/>
    <w:rsid w:val="00D72B19"/>
    <w:rsid w:val="00D7389D"/>
    <w:rsid w:val="00D73D57"/>
    <w:rsid w:val="00D74565"/>
    <w:rsid w:val="00D7562F"/>
    <w:rsid w:val="00D75B74"/>
    <w:rsid w:val="00D76A74"/>
    <w:rsid w:val="00D77727"/>
    <w:rsid w:val="00D81207"/>
    <w:rsid w:val="00D81542"/>
    <w:rsid w:val="00D820D6"/>
    <w:rsid w:val="00D8313C"/>
    <w:rsid w:val="00D83727"/>
    <w:rsid w:val="00D83A20"/>
    <w:rsid w:val="00D83F85"/>
    <w:rsid w:val="00D854F5"/>
    <w:rsid w:val="00D86358"/>
    <w:rsid w:val="00D86D25"/>
    <w:rsid w:val="00D906E2"/>
    <w:rsid w:val="00D91238"/>
    <w:rsid w:val="00D9330D"/>
    <w:rsid w:val="00D935D4"/>
    <w:rsid w:val="00D95963"/>
    <w:rsid w:val="00D95F3F"/>
    <w:rsid w:val="00D9604A"/>
    <w:rsid w:val="00D9675E"/>
    <w:rsid w:val="00D96A6E"/>
    <w:rsid w:val="00D9743A"/>
    <w:rsid w:val="00D9771F"/>
    <w:rsid w:val="00D97BAF"/>
    <w:rsid w:val="00D97C22"/>
    <w:rsid w:val="00D97EE0"/>
    <w:rsid w:val="00DA1844"/>
    <w:rsid w:val="00DA1849"/>
    <w:rsid w:val="00DA18AB"/>
    <w:rsid w:val="00DA196B"/>
    <w:rsid w:val="00DA1C32"/>
    <w:rsid w:val="00DA273C"/>
    <w:rsid w:val="00DA2E93"/>
    <w:rsid w:val="00DA372A"/>
    <w:rsid w:val="00DA4A49"/>
    <w:rsid w:val="00DA4C93"/>
    <w:rsid w:val="00DA51DC"/>
    <w:rsid w:val="00DA564D"/>
    <w:rsid w:val="00DA792A"/>
    <w:rsid w:val="00DA7AB1"/>
    <w:rsid w:val="00DB0014"/>
    <w:rsid w:val="00DB0686"/>
    <w:rsid w:val="00DB1B2F"/>
    <w:rsid w:val="00DB2369"/>
    <w:rsid w:val="00DB2987"/>
    <w:rsid w:val="00DB3866"/>
    <w:rsid w:val="00DB40AD"/>
    <w:rsid w:val="00DB4897"/>
    <w:rsid w:val="00DB4C3E"/>
    <w:rsid w:val="00DB5F43"/>
    <w:rsid w:val="00DB6B98"/>
    <w:rsid w:val="00DB6C0A"/>
    <w:rsid w:val="00DB6C33"/>
    <w:rsid w:val="00DB6D11"/>
    <w:rsid w:val="00DB70A0"/>
    <w:rsid w:val="00DB7170"/>
    <w:rsid w:val="00DC01D3"/>
    <w:rsid w:val="00DC1AE7"/>
    <w:rsid w:val="00DC1B30"/>
    <w:rsid w:val="00DC1BEB"/>
    <w:rsid w:val="00DC1E3B"/>
    <w:rsid w:val="00DC215E"/>
    <w:rsid w:val="00DC2397"/>
    <w:rsid w:val="00DC2543"/>
    <w:rsid w:val="00DC2631"/>
    <w:rsid w:val="00DC34E9"/>
    <w:rsid w:val="00DC35D8"/>
    <w:rsid w:val="00DC4700"/>
    <w:rsid w:val="00DC4AB3"/>
    <w:rsid w:val="00DC5358"/>
    <w:rsid w:val="00DC5B64"/>
    <w:rsid w:val="00DC6AF7"/>
    <w:rsid w:val="00DC7CDE"/>
    <w:rsid w:val="00DD00D6"/>
    <w:rsid w:val="00DD016E"/>
    <w:rsid w:val="00DD06D6"/>
    <w:rsid w:val="00DD0880"/>
    <w:rsid w:val="00DD0D58"/>
    <w:rsid w:val="00DD136A"/>
    <w:rsid w:val="00DD1624"/>
    <w:rsid w:val="00DD17E7"/>
    <w:rsid w:val="00DD334F"/>
    <w:rsid w:val="00DD4F59"/>
    <w:rsid w:val="00DD5873"/>
    <w:rsid w:val="00DD59F6"/>
    <w:rsid w:val="00DD609C"/>
    <w:rsid w:val="00DE0074"/>
    <w:rsid w:val="00DE0F03"/>
    <w:rsid w:val="00DE1954"/>
    <w:rsid w:val="00DE1AB2"/>
    <w:rsid w:val="00DE227E"/>
    <w:rsid w:val="00DE30A8"/>
    <w:rsid w:val="00DE3AEB"/>
    <w:rsid w:val="00DE45C6"/>
    <w:rsid w:val="00DE485E"/>
    <w:rsid w:val="00DE4E1C"/>
    <w:rsid w:val="00DE57B4"/>
    <w:rsid w:val="00DE6021"/>
    <w:rsid w:val="00DE653E"/>
    <w:rsid w:val="00DE7855"/>
    <w:rsid w:val="00DF06BF"/>
    <w:rsid w:val="00DF1B2C"/>
    <w:rsid w:val="00DF2275"/>
    <w:rsid w:val="00DF2384"/>
    <w:rsid w:val="00DF2AFD"/>
    <w:rsid w:val="00DF2E2D"/>
    <w:rsid w:val="00DF2EBA"/>
    <w:rsid w:val="00DF34F7"/>
    <w:rsid w:val="00DF3DB8"/>
    <w:rsid w:val="00DF425F"/>
    <w:rsid w:val="00DF44F4"/>
    <w:rsid w:val="00DF56C3"/>
    <w:rsid w:val="00DF5B37"/>
    <w:rsid w:val="00DF63AD"/>
    <w:rsid w:val="00DF64B7"/>
    <w:rsid w:val="00DF76AB"/>
    <w:rsid w:val="00DF7B51"/>
    <w:rsid w:val="00E001A6"/>
    <w:rsid w:val="00E00377"/>
    <w:rsid w:val="00E011B8"/>
    <w:rsid w:val="00E01340"/>
    <w:rsid w:val="00E014F6"/>
    <w:rsid w:val="00E019F4"/>
    <w:rsid w:val="00E02722"/>
    <w:rsid w:val="00E029F4"/>
    <w:rsid w:val="00E03213"/>
    <w:rsid w:val="00E042A4"/>
    <w:rsid w:val="00E05577"/>
    <w:rsid w:val="00E0592E"/>
    <w:rsid w:val="00E0603A"/>
    <w:rsid w:val="00E06C75"/>
    <w:rsid w:val="00E06D3D"/>
    <w:rsid w:val="00E070CA"/>
    <w:rsid w:val="00E07649"/>
    <w:rsid w:val="00E07EDB"/>
    <w:rsid w:val="00E10106"/>
    <w:rsid w:val="00E10AA3"/>
    <w:rsid w:val="00E11BAA"/>
    <w:rsid w:val="00E12646"/>
    <w:rsid w:val="00E13373"/>
    <w:rsid w:val="00E138BF"/>
    <w:rsid w:val="00E16AD9"/>
    <w:rsid w:val="00E1708A"/>
    <w:rsid w:val="00E176F2"/>
    <w:rsid w:val="00E2020C"/>
    <w:rsid w:val="00E2038E"/>
    <w:rsid w:val="00E205BB"/>
    <w:rsid w:val="00E20767"/>
    <w:rsid w:val="00E20D87"/>
    <w:rsid w:val="00E21875"/>
    <w:rsid w:val="00E227DD"/>
    <w:rsid w:val="00E22984"/>
    <w:rsid w:val="00E24438"/>
    <w:rsid w:val="00E25C20"/>
    <w:rsid w:val="00E26755"/>
    <w:rsid w:val="00E315BA"/>
    <w:rsid w:val="00E32201"/>
    <w:rsid w:val="00E32973"/>
    <w:rsid w:val="00E32D7A"/>
    <w:rsid w:val="00E333D1"/>
    <w:rsid w:val="00E34341"/>
    <w:rsid w:val="00E35EE2"/>
    <w:rsid w:val="00E3730B"/>
    <w:rsid w:val="00E3761D"/>
    <w:rsid w:val="00E40463"/>
    <w:rsid w:val="00E41943"/>
    <w:rsid w:val="00E4229D"/>
    <w:rsid w:val="00E42B39"/>
    <w:rsid w:val="00E42C17"/>
    <w:rsid w:val="00E43865"/>
    <w:rsid w:val="00E447B2"/>
    <w:rsid w:val="00E45C50"/>
    <w:rsid w:val="00E46066"/>
    <w:rsid w:val="00E4676D"/>
    <w:rsid w:val="00E46860"/>
    <w:rsid w:val="00E46969"/>
    <w:rsid w:val="00E473C6"/>
    <w:rsid w:val="00E47642"/>
    <w:rsid w:val="00E47C91"/>
    <w:rsid w:val="00E50039"/>
    <w:rsid w:val="00E50B5E"/>
    <w:rsid w:val="00E50BC0"/>
    <w:rsid w:val="00E51551"/>
    <w:rsid w:val="00E51B4A"/>
    <w:rsid w:val="00E535F6"/>
    <w:rsid w:val="00E53D60"/>
    <w:rsid w:val="00E54101"/>
    <w:rsid w:val="00E5582E"/>
    <w:rsid w:val="00E60BCE"/>
    <w:rsid w:val="00E60F85"/>
    <w:rsid w:val="00E61877"/>
    <w:rsid w:val="00E62A8A"/>
    <w:rsid w:val="00E62CAC"/>
    <w:rsid w:val="00E63481"/>
    <w:rsid w:val="00E63EC8"/>
    <w:rsid w:val="00E6461F"/>
    <w:rsid w:val="00E64685"/>
    <w:rsid w:val="00E64FB2"/>
    <w:rsid w:val="00E65372"/>
    <w:rsid w:val="00E6597D"/>
    <w:rsid w:val="00E65B18"/>
    <w:rsid w:val="00E67239"/>
    <w:rsid w:val="00E6748F"/>
    <w:rsid w:val="00E67736"/>
    <w:rsid w:val="00E67812"/>
    <w:rsid w:val="00E71731"/>
    <w:rsid w:val="00E727C2"/>
    <w:rsid w:val="00E72A06"/>
    <w:rsid w:val="00E72E84"/>
    <w:rsid w:val="00E73461"/>
    <w:rsid w:val="00E73803"/>
    <w:rsid w:val="00E73DE2"/>
    <w:rsid w:val="00E80BD4"/>
    <w:rsid w:val="00E80BF6"/>
    <w:rsid w:val="00E80ED9"/>
    <w:rsid w:val="00E821B3"/>
    <w:rsid w:val="00E83543"/>
    <w:rsid w:val="00E836AA"/>
    <w:rsid w:val="00E857E0"/>
    <w:rsid w:val="00E868F1"/>
    <w:rsid w:val="00E909C0"/>
    <w:rsid w:val="00E92A70"/>
    <w:rsid w:val="00E93CC6"/>
    <w:rsid w:val="00E946B4"/>
    <w:rsid w:val="00E94832"/>
    <w:rsid w:val="00E94B1C"/>
    <w:rsid w:val="00E95070"/>
    <w:rsid w:val="00E95382"/>
    <w:rsid w:val="00E95E7E"/>
    <w:rsid w:val="00E96599"/>
    <w:rsid w:val="00E96792"/>
    <w:rsid w:val="00E96FDB"/>
    <w:rsid w:val="00E9780A"/>
    <w:rsid w:val="00EA1CB5"/>
    <w:rsid w:val="00EA2D11"/>
    <w:rsid w:val="00EA3D49"/>
    <w:rsid w:val="00EA3F4A"/>
    <w:rsid w:val="00EA3FF7"/>
    <w:rsid w:val="00EA44BA"/>
    <w:rsid w:val="00EA4520"/>
    <w:rsid w:val="00EA478A"/>
    <w:rsid w:val="00EA4B9D"/>
    <w:rsid w:val="00EA533B"/>
    <w:rsid w:val="00EA56A8"/>
    <w:rsid w:val="00EA57AC"/>
    <w:rsid w:val="00EA775E"/>
    <w:rsid w:val="00EB0168"/>
    <w:rsid w:val="00EB09D3"/>
    <w:rsid w:val="00EB1C6E"/>
    <w:rsid w:val="00EB1F9E"/>
    <w:rsid w:val="00EB428A"/>
    <w:rsid w:val="00EB4583"/>
    <w:rsid w:val="00EB6F89"/>
    <w:rsid w:val="00EC03DD"/>
    <w:rsid w:val="00EC0453"/>
    <w:rsid w:val="00EC0487"/>
    <w:rsid w:val="00EC2585"/>
    <w:rsid w:val="00EC2E7D"/>
    <w:rsid w:val="00EC2FB9"/>
    <w:rsid w:val="00EC38CB"/>
    <w:rsid w:val="00EC3AED"/>
    <w:rsid w:val="00EC3D1A"/>
    <w:rsid w:val="00EC3D9B"/>
    <w:rsid w:val="00EC3DED"/>
    <w:rsid w:val="00EC3F2D"/>
    <w:rsid w:val="00EC45F7"/>
    <w:rsid w:val="00ED0509"/>
    <w:rsid w:val="00ED0548"/>
    <w:rsid w:val="00ED0C4E"/>
    <w:rsid w:val="00ED0DC6"/>
    <w:rsid w:val="00ED1C21"/>
    <w:rsid w:val="00ED2FF6"/>
    <w:rsid w:val="00ED36F5"/>
    <w:rsid w:val="00ED3852"/>
    <w:rsid w:val="00ED3A2A"/>
    <w:rsid w:val="00ED438D"/>
    <w:rsid w:val="00ED4856"/>
    <w:rsid w:val="00ED4F0F"/>
    <w:rsid w:val="00ED5B4C"/>
    <w:rsid w:val="00ED6545"/>
    <w:rsid w:val="00ED7104"/>
    <w:rsid w:val="00EE080D"/>
    <w:rsid w:val="00EE0A95"/>
    <w:rsid w:val="00EE16A1"/>
    <w:rsid w:val="00EE1F0A"/>
    <w:rsid w:val="00EE200B"/>
    <w:rsid w:val="00EE218D"/>
    <w:rsid w:val="00EE364B"/>
    <w:rsid w:val="00EE410A"/>
    <w:rsid w:val="00EE4C82"/>
    <w:rsid w:val="00EE55BE"/>
    <w:rsid w:val="00EE5827"/>
    <w:rsid w:val="00EE58C8"/>
    <w:rsid w:val="00EE59E7"/>
    <w:rsid w:val="00EE6A63"/>
    <w:rsid w:val="00EE6D88"/>
    <w:rsid w:val="00EE71B8"/>
    <w:rsid w:val="00EE7383"/>
    <w:rsid w:val="00EE78B4"/>
    <w:rsid w:val="00EE7BF6"/>
    <w:rsid w:val="00EF02B1"/>
    <w:rsid w:val="00EF0548"/>
    <w:rsid w:val="00EF142A"/>
    <w:rsid w:val="00EF1DAD"/>
    <w:rsid w:val="00EF286A"/>
    <w:rsid w:val="00EF3A1B"/>
    <w:rsid w:val="00EF3BDF"/>
    <w:rsid w:val="00EF3F11"/>
    <w:rsid w:val="00EF4E0E"/>
    <w:rsid w:val="00EF56C1"/>
    <w:rsid w:val="00EF7CB6"/>
    <w:rsid w:val="00F01A08"/>
    <w:rsid w:val="00F01C52"/>
    <w:rsid w:val="00F01E12"/>
    <w:rsid w:val="00F01F55"/>
    <w:rsid w:val="00F0254C"/>
    <w:rsid w:val="00F025A3"/>
    <w:rsid w:val="00F03477"/>
    <w:rsid w:val="00F03AB9"/>
    <w:rsid w:val="00F04850"/>
    <w:rsid w:val="00F05985"/>
    <w:rsid w:val="00F06864"/>
    <w:rsid w:val="00F06918"/>
    <w:rsid w:val="00F06FE4"/>
    <w:rsid w:val="00F07235"/>
    <w:rsid w:val="00F07345"/>
    <w:rsid w:val="00F10A04"/>
    <w:rsid w:val="00F114E8"/>
    <w:rsid w:val="00F11D58"/>
    <w:rsid w:val="00F11E92"/>
    <w:rsid w:val="00F1245A"/>
    <w:rsid w:val="00F12674"/>
    <w:rsid w:val="00F12A7C"/>
    <w:rsid w:val="00F12AAE"/>
    <w:rsid w:val="00F12BF9"/>
    <w:rsid w:val="00F1502E"/>
    <w:rsid w:val="00F177B3"/>
    <w:rsid w:val="00F177DC"/>
    <w:rsid w:val="00F178C2"/>
    <w:rsid w:val="00F17BE4"/>
    <w:rsid w:val="00F17E49"/>
    <w:rsid w:val="00F20228"/>
    <w:rsid w:val="00F20C85"/>
    <w:rsid w:val="00F20DE8"/>
    <w:rsid w:val="00F21873"/>
    <w:rsid w:val="00F2322D"/>
    <w:rsid w:val="00F2331D"/>
    <w:rsid w:val="00F244D9"/>
    <w:rsid w:val="00F24B57"/>
    <w:rsid w:val="00F24C6F"/>
    <w:rsid w:val="00F25236"/>
    <w:rsid w:val="00F261C0"/>
    <w:rsid w:val="00F26FF6"/>
    <w:rsid w:val="00F2773C"/>
    <w:rsid w:val="00F27EC5"/>
    <w:rsid w:val="00F31284"/>
    <w:rsid w:val="00F31D46"/>
    <w:rsid w:val="00F32272"/>
    <w:rsid w:val="00F32333"/>
    <w:rsid w:val="00F341E8"/>
    <w:rsid w:val="00F342B2"/>
    <w:rsid w:val="00F34908"/>
    <w:rsid w:val="00F3495E"/>
    <w:rsid w:val="00F34AD2"/>
    <w:rsid w:val="00F35D02"/>
    <w:rsid w:val="00F36380"/>
    <w:rsid w:val="00F36510"/>
    <w:rsid w:val="00F36561"/>
    <w:rsid w:val="00F368C5"/>
    <w:rsid w:val="00F369FF"/>
    <w:rsid w:val="00F37B1D"/>
    <w:rsid w:val="00F37F0F"/>
    <w:rsid w:val="00F413AD"/>
    <w:rsid w:val="00F42996"/>
    <w:rsid w:val="00F43370"/>
    <w:rsid w:val="00F434DE"/>
    <w:rsid w:val="00F437AC"/>
    <w:rsid w:val="00F44500"/>
    <w:rsid w:val="00F4456F"/>
    <w:rsid w:val="00F453BA"/>
    <w:rsid w:val="00F467D1"/>
    <w:rsid w:val="00F46C47"/>
    <w:rsid w:val="00F46C66"/>
    <w:rsid w:val="00F47316"/>
    <w:rsid w:val="00F47616"/>
    <w:rsid w:val="00F47D9A"/>
    <w:rsid w:val="00F51813"/>
    <w:rsid w:val="00F52218"/>
    <w:rsid w:val="00F535F9"/>
    <w:rsid w:val="00F53E58"/>
    <w:rsid w:val="00F54D60"/>
    <w:rsid w:val="00F55350"/>
    <w:rsid w:val="00F554ED"/>
    <w:rsid w:val="00F55FAB"/>
    <w:rsid w:val="00F56C50"/>
    <w:rsid w:val="00F60296"/>
    <w:rsid w:val="00F6031C"/>
    <w:rsid w:val="00F6046A"/>
    <w:rsid w:val="00F61C84"/>
    <w:rsid w:val="00F62684"/>
    <w:rsid w:val="00F628F2"/>
    <w:rsid w:val="00F639D2"/>
    <w:rsid w:val="00F63E27"/>
    <w:rsid w:val="00F63E97"/>
    <w:rsid w:val="00F64CFC"/>
    <w:rsid w:val="00F64ED6"/>
    <w:rsid w:val="00F65D33"/>
    <w:rsid w:val="00F677EE"/>
    <w:rsid w:val="00F70203"/>
    <w:rsid w:val="00F70ADB"/>
    <w:rsid w:val="00F713BD"/>
    <w:rsid w:val="00F71D86"/>
    <w:rsid w:val="00F728CF"/>
    <w:rsid w:val="00F7353E"/>
    <w:rsid w:val="00F73A9D"/>
    <w:rsid w:val="00F748A3"/>
    <w:rsid w:val="00F753F2"/>
    <w:rsid w:val="00F756D7"/>
    <w:rsid w:val="00F75EAA"/>
    <w:rsid w:val="00F77255"/>
    <w:rsid w:val="00F7768F"/>
    <w:rsid w:val="00F82926"/>
    <w:rsid w:val="00F8293F"/>
    <w:rsid w:val="00F82F5B"/>
    <w:rsid w:val="00F83807"/>
    <w:rsid w:val="00F83817"/>
    <w:rsid w:val="00F83B1F"/>
    <w:rsid w:val="00F83EE1"/>
    <w:rsid w:val="00F84911"/>
    <w:rsid w:val="00F84E48"/>
    <w:rsid w:val="00F85F23"/>
    <w:rsid w:val="00F8647B"/>
    <w:rsid w:val="00F8655F"/>
    <w:rsid w:val="00F8660A"/>
    <w:rsid w:val="00F86773"/>
    <w:rsid w:val="00F86D57"/>
    <w:rsid w:val="00F873E7"/>
    <w:rsid w:val="00F87AB2"/>
    <w:rsid w:val="00F87C38"/>
    <w:rsid w:val="00F87F74"/>
    <w:rsid w:val="00F909D2"/>
    <w:rsid w:val="00F909EC"/>
    <w:rsid w:val="00F90DEA"/>
    <w:rsid w:val="00F917E1"/>
    <w:rsid w:val="00F939F8"/>
    <w:rsid w:val="00F9542A"/>
    <w:rsid w:val="00F958D1"/>
    <w:rsid w:val="00F969D9"/>
    <w:rsid w:val="00F97263"/>
    <w:rsid w:val="00F97E5E"/>
    <w:rsid w:val="00FA1C02"/>
    <w:rsid w:val="00FA27D0"/>
    <w:rsid w:val="00FA3275"/>
    <w:rsid w:val="00FA4040"/>
    <w:rsid w:val="00FA42CA"/>
    <w:rsid w:val="00FA4376"/>
    <w:rsid w:val="00FA4E57"/>
    <w:rsid w:val="00FA51F8"/>
    <w:rsid w:val="00FA5545"/>
    <w:rsid w:val="00FA5C79"/>
    <w:rsid w:val="00FA659C"/>
    <w:rsid w:val="00FA667B"/>
    <w:rsid w:val="00FA6BB4"/>
    <w:rsid w:val="00FA6C08"/>
    <w:rsid w:val="00FA74F5"/>
    <w:rsid w:val="00FA7BF0"/>
    <w:rsid w:val="00FA7CAA"/>
    <w:rsid w:val="00FA7CB7"/>
    <w:rsid w:val="00FB002B"/>
    <w:rsid w:val="00FB0C65"/>
    <w:rsid w:val="00FB1097"/>
    <w:rsid w:val="00FB2356"/>
    <w:rsid w:val="00FB34AB"/>
    <w:rsid w:val="00FB3D0E"/>
    <w:rsid w:val="00FB4C45"/>
    <w:rsid w:val="00FB6E2A"/>
    <w:rsid w:val="00FB7BAC"/>
    <w:rsid w:val="00FC0547"/>
    <w:rsid w:val="00FC0729"/>
    <w:rsid w:val="00FC11DF"/>
    <w:rsid w:val="00FC1A92"/>
    <w:rsid w:val="00FC1B1F"/>
    <w:rsid w:val="00FC1F09"/>
    <w:rsid w:val="00FC289B"/>
    <w:rsid w:val="00FC2BA3"/>
    <w:rsid w:val="00FC3B7D"/>
    <w:rsid w:val="00FC3F95"/>
    <w:rsid w:val="00FC547C"/>
    <w:rsid w:val="00FC6B09"/>
    <w:rsid w:val="00FC6E48"/>
    <w:rsid w:val="00FC72B7"/>
    <w:rsid w:val="00FC7818"/>
    <w:rsid w:val="00FD01D7"/>
    <w:rsid w:val="00FD090B"/>
    <w:rsid w:val="00FD0B06"/>
    <w:rsid w:val="00FD0FDF"/>
    <w:rsid w:val="00FD13DB"/>
    <w:rsid w:val="00FD2AB4"/>
    <w:rsid w:val="00FD2CDE"/>
    <w:rsid w:val="00FD3485"/>
    <w:rsid w:val="00FD378E"/>
    <w:rsid w:val="00FD4BD4"/>
    <w:rsid w:val="00FD520F"/>
    <w:rsid w:val="00FD58F5"/>
    <w:rsid w:val="00FD601A"/>
    <w:rsid w:val="00FD68A2"/>
    <w:rsid w:val="00FD6EF2"/>
    <w:rsid w:val="00FD7237"/>
    <w:rsid w:val="00FE10D8"/>
    <w:rsid w:val="00FE11E2"/>
    <w:rsid w:val="00FE2456"/>
    <w:rsid w:val="00FE2F9E"/>
    <w:rsid w:val="00FE3094"/>
    <w:rsid w:val="00FE36F3"/>
    <w:rsid w:val="00FE5587"/>
    <w:rsid w:val="00FE5D3A"/>
    <w:rsid w:val="00FE5DFC"/>
    <w:rsid w:val="00FE5E27"/>
    <w:rsid w:val="00FE605D"/>
    <w:rsid w:val="00FE60D5"/>
    <w:rsid w:val="00FE76C1"/>
    <w:rsid w:val="00FE7F38"/>
    <w:rsid w:val="00FF1CB1"/>
    <w:rsid w:val="00FF1FB8"/>
    <w:rsid w:val="00FF4219"/>
    <w:rsid w:val="00FF44C9"/>
    <w:rsid w:val="00FF4BFD"/>
    <w:rsid w:val="00FF50F1"/>
    <w:rsid w:val="00FF5557"/>
    <w:rsid w:val="00FF5AAC"/>
    <w:rsid w:val="00FF5C9B"/>
    <w:rsid w:val="00FF6731"/>
    <w:rsid w:val="00FF6793"/>
    <w:rsid w:val="00FF6D96"/>
    <w:rsid w:val="00FF720F"/>
    <w:rsid w:val="00FF752C"/>
    <w:rsid w:val="00FF7A03"/>
    <w:rsid w:val="00FF7EEA"/>
    <w:rsid w:val="02F754DD"/>
    <w:rsid w:val="031BD223"/>
    <w:rsid w:val="042D91B5"/>
    <w:rsid w:val="05AE2701"/>
    <w:rsid w:val="061A50DF"/>
    <w:rsid w:val="061FD190"/>
    <w:rsid w:val="070FEAB5"/>
    <w:rsid w:val="09AE44EB"/>
    <w:rsid w:val="0A9AFA3D"/>
    <w:rsid w:val="0C3FFC61"/>
    <w:rsid w:val="0C9151F2"/>
    <w:rsid w:val="0CF530DC"/>
    <w:rsid w:val="0D0CA21B"/>
    <w:rsid w:val="1166DE9A"/>
    <w:rsid w:val="1235D71A"/>
    <w:rsid w:val="12454351"/>
    <w:rsid w:val="14BE1AB4"/>
    <w:rsid w:val="162C53B6"/>
    <w:rsid w:val="1765A67B"/>
    <w:rsid w:val="1834A48A"/>
    <w:rsid w:val="189E669D"/>
    <w:rsid w:val="18A477A7"/>
    <w:rsid w:val="18CF2C67"/>
    <w:rsid w:val="19E7DB07"/>
    <w:rsid w:val="1A6E648B"/>
    <w:rsid w:val="1A6EE2F9"/>
    <w:rsid w:val="1B5110D8"/>
    <w:rsid w:val="1B5ABD83"/>
    <w:rsid w:val="1B69A694"/>
    <w:rsid w:val="1B993383"/>
    <w:rsid w:val="1CBE4DAF"/>
    <w:rsid w:val="1D1F5617"/>
    <w:rsid w:val="1D36BB79"/>
    <w:rsid w:val="1D40BC70"/>
    <w:rsid w:val="1E1F403A"/>
    <w:rsid w:val="1E249725"/>
    <w:rsid w:val="1E86E0AB"/>
    <w:rsid w:val="1EF9E56B"/>
    <w:rsid w:val="1F3CB6C0"/>
    <w:rsid w:val="20AAB22D"/>
    <w:rsid w:val="21412DD2"/>
    <w:rsid w:val="23B97708"/>
    <w:rsid w:val="26181EAD"/>
    <w:rsid w:val="26D6E241"/>
    <w:rsid w:val="271FFB9F"/>
    <w:rsid w:val="27750B5B"/>
    <w:rsid w:val="277A83A3"/>
    <w:rsid w:val="27EAC69C"/>
    <w:rsid w:val="29299F14"/>
    <w:rsid w:val="29C9EFAA"/>
    <w:rsid w:val="2BE146B1"/>
    <w:rsid w:val="2CAF70E1"/>
    <w:rsid w:val="2CFBBED5"/>
    <w:rsid w:val="2D59606F"/>
    <w:rsid w:val="2E566396"/>
    <w:rsid w:val="2EA1B085"/>
    <w:rsid w:val="2EC6E2E1"/>
    <w:rsid w:val="2ED1C937"/>
    <w:rsid w:val="2F742E82"/>
    <w:rsid w:val="2FEEEE0B"/>
    <w:rsid w:val="304664B3"/>
    <w:rsid w:val="30AAC4F1"/>
    <w:rsid w:val="30E50722"/>
    <w:rsid w:val="31AB3F38"/>
    <w:rsid w:val="3209825E"/>
    <w:rsid w:val="3378F95B"/>
    <w:rsid w:val="33E9C396"/>
    <w:rsid w:val="342CD314"/>
    <w:rsid w:val="344D327C"/>
    <w:rsid w:val="34613A76"/>
    <w:rsid w:val="3537EC80"/>
    <w:rsid w:val="35CE7AC7"/>
    <w:rsid w:val="368C6BA3"/>
    <w:rsid w:val="36D98DB9"/>
    <w:rsid w:val="36F70B37"/>
    <w:rsid w:val="37A9512F"/>
    <w:rsid w:val="3804FC72"/>
    <w:rsid w:val="392BF825"/>
    <w:rsid w:val="39E26703"/>
    <w:rsid w:val="3B2BB392"/>
    <w:rsid w:val="3EE2AE1C"/>
    <w:rsid w:val="3F8B97D9"/>
    <w:rsid w:val="405BEA0C"/>
    <w:rsid w:val="410BBEF2"/>
    <w:rsid w:val="42CADEFE"/>
    <w:rsid w:val="44075A58"/>
    <w:rsid w:val="44234776"/>
    <w:rsid w:val="4462C1F1"/>
    <w:rsid w:val="45085AF5"/>
    <w:rsid w:val="45405A31"/>
    <w:rsid w:val="45E6EEDE"/>
    <w:rsid w:val="46E4F90A"/>
    <w:rsid w:val="49E3BF70"/>
    <w:rsid w:val="4A8768A4"/>
    <w:rsid w:val="4B1CAAFB"/>
    <w:rsid w:val="4B239DBE"/>
    <w:rsid w:val="4BFFD3DE"/>
    <w:rsid w:val="4F2B1C75"/>
    <w:rsid w:val="4F40A17D"/>
    <w:rsid w:val="4FBE246C"/>
    <w:rsid w:val="507DB3EB"/>
    <w:rsid w:val="51093977"/>
    <w:rsid w:val="518D486F"/>
    <w:rsid w:val="529EC460"/>
    <w:rsid w:val="536A8FB8"/>
    <w:rsid w:val="5441F994"/>
    <w:rsid w:val="54545D59"/>
    <w:rsid w:val="54DA77BF"/>
    <w:rsid w:val="55A770E7"/>
    <w:rsid w:val="567603BB"/>
    <w:rsid w:val="57464480"/>
    <w:rsid w:val="584F3BC7"/>
    <w:rsid w:val="58A934A5"/>
    <w:rsid w:val="58ADA432"/>
    <w:rsid w:val="5B6623D4"/>
    <w:rsid w:val="5C04683E"/>
    <w:rsid w:val="5C540E06"/>
    <w:rsid w:val="5CA13C33"/>
    <w:rsid w:val="5CBF2FDD"/>
    <w:rsid w:val="5D39D85A"/>
    <w:rsid w:val="5E4630BD"/>
    <w:rsid w:val="5F4D7C6F"/>
    <w:rsid w:val="5F8D9A76"/>
    <w:rsid w:val="5FFA41F5"/>
    <w:rsid w:val="602B72A7"/>
    <w:rsid w:val="606B2AE6"/>
    <w:rsid w:val="607E58E5"/>
    <w:rsid w:val="6082FA4E"/>
    <w:rsid w:val="60894918"/>
    <w:rsid w:val="60A1F4FE"/>
    <w:rsid w:val="610921E8"/>
    <w:rsid w:val="61E318CA"/>
    <w:rsid w:val="63B3D9B6"/>
    <w:rsid w:val="63E31240"/>
    <w:rsid w:val="64958E03"/>
    <w:rsid w:val="64C49EF5"/>
    <w:rsid w:val="65A0DF69"/>
    <w:rsid w:val="65AC2AA3"/>
    <w:rsid w:val="68CFF375"/>
    <w:rsid w:val="68EB201C"/>
    <w:rsid w:val="691C9832"/>
    <w:rsid w:val="696B014E"/>
    <w:rsid w:val="69D6E07D"/>
    <w:rsid w:val="6A2C7311"/>
    <w:rsid w:val="6A485F23"/>
    <w:rsid w:val="6A8440C3"/>
    <w:rsid w:val="6B3AD538"/>
    <w:rsid w:val="6B3B1DA4"/>
    <w:rsid w:val="6B70673D"/>
    <w:rsid w:val="6BC6AA9B"/>
    <w:rsid w:val="6C3F31F0"/>
    <w:rsid w:val="6DC11A6D"/>
    <w:rsid w:val="6EC93FC5"/>
    <w:rsid w:val="6F2F57AB"/>
    <w:rsid w:val="6F83C3D6"/>
    <w:rsid w:val="70012B4F"/>
    <w:rsid w:val="7005EE95"/>
    <w:rsid w:val="7079B8DE"/>
    <w:rsid w:val="72AE9729"/>
    <w:rsid w:val="72EB7CB7"/>
    <w:rsid w:val="732AAC04"/>
    <w:rsid w:val="7462470C"/>
    <w:rsid w:val="7575DA2E"/>
    <w:rsid w:val="758D246E"/>
    <w:rsid w:val="75C8CBC3"/>
    <w:rsid w:val="76AFE47D"/>
    <w:rsid w:val="77700B3D"/>
    <w:rsid w:val="7782EE80"/>
    <w:rsid w:val="799935DF"/>
    <w:rsid w:val="79C84CB3"/>
    <w:rsid w:val="7A10D606"/>
    <w:rsid w:val="7A86695D"/>
    <w:rsid w:val="7AF82EFF"/>
    <w:rsid w:val="7BF0251F"/>
    <w:rsid w:val="7C00C155"/>
    <w:rsid w:val="7F240BBE"/>
    <w:rsid w:val="7F84AF14"/>
    <w:rsid w:val="7F84E3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6E863C"/>
  <w15:docId w15:val="{1EAF3DB2-1FC8-4231-8E2D-211B9F01C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4DE"/>
    <w:rPr>
      <w:rFonts w:ascii="Times New Roman" w:hAnsi="Times New Roman"/>
      <w:sz w:val="24"/>
    </w:rPr>
  </w:style>
  <w:style w:type="paragraph" w:styleId="Heading1">
    <w:name w:val="heading 1"/>
    <w:basedOn w:val="Normal"/>
    <w:next w:val="Normal"/>
    <w:link w:val="Heading1Char"/>
    <w:uiPriority w:val="9"/>
    <w:qFormat/>
    <w:rsid w:val="006A3EA2"/>
    <w:pPr>
      <w:keepNext/>
      <w:keepLines/>
      <w:spacing w:before="240" w:after="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F0254C"/>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F0254C"/>
    <w:pPr>
      <w:keepNext/>
      <w:keepLines/>
      <w:spacing w:before="40" w:after="0"/>
      <w:outlineLvl w:val="2"/>
    </w:pPr>
    <w:rPr>
      <w:rFonts w:asciiTheme="majorHAnsi" w:eastAsiaTheme="majorEastAsia" w:hAnsiTheme="majorHAnsi" w:cstheme="majorBidi"/>
      <w:b/>
      <w:color w:val="1F4D78" w:themeColor="accent1" w:themeShade="7F"/>
      <w:szCs w:val="24"/>
    </w:rPr>
  </w:style>
  <w:style w:type="paragraph" w:styleId="Heading4">
    <w:name w:val="heading 4"/>
    <w:basedOn w:val="Normal"/>
    <w:next w:val="Normal"/>
    <w:link w:val="Heading4Char"/>
    <w:uiPriority w:val="9"/>
    <w:unhideWhenUsed/>
    <w:qFormat/>
    <w:rsid w:val="00C23BF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30692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78394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478"/>
    <w:pPr>
      <w:ind w:left="720"/>
      <w:contextualSpacing/>
    </w:pPr>
  </w:style>
  <w:style w:type="character" w:customStyle="1" w:styleId="Heading1Char">
    <w:name w:val="Heading 1 Char"/>
    <w:basedOn w:val="DefaultParagraphFont"/>
    <w:link w:val="Heading1"/>
    <w:uiPriority w:val="99"/>
    <w:rsid w:val="006A3EA2"/>
    <w:rPr>
      <w:rFonts w:ascii="Times New Roman" w:eastAsiaTheme="majorEastAsia" w:hAnsi="Times New Roman" w:cstheme="majorBidi"/>
      <w:b/>
      <w:sz w:val="24"/>
      <w:szCs w:val="32"/>
    </w:rPr>
  </w:style>
  <w:style w:type="paragraph" w:styleId="TOCHeading">
    <w:name w:val="TOC Heading"/>
    <w:basedOn w:val="Heading1"/>
    <w:next w:val="Normal"/>
    <w:uiPriority w:val="39"/>
    <w:unhideWhenUsed/>
    <w:qFormat/>
    <w:rsid w:val="004E34DE"/>
    <w:pPr>
      <w:outlineLvl w:val="9"/>
    </w:pPr>
  </w:style>
  <w:style w:type="paragraph" w:styleId="TOC1">
    <w:name w:val="toc 1"/>
    <w:basedOn w:val="Normal"/>
    <w:next w:val="Normal"/>
    <w:autoRedefine/>
    <w:uiPriority w:val="39"/>
    <w:unhideWhenUsed/>
    <w:rsid w:val="00215CAF"/>
    <w:pPr>
      <w:tabs>
        <w:tab w:val="left" w:pos="270"/>
        <w:tab w:val="right" w:leader="dot" w:pos="9350"/>
      </w:tabs>
      <w:spacing w:after="100"/>
    </w:pPr>
  </w:style>
  <w:style w:type="character" w:styleId="Hyperlink">
    <w:name w:val="Hyperlink"/>
    <w:basedOn w:val="DefaultParagraphFont"/>
    <w:uiPriority w:val="99"/>
    <w:unhideWhenUsed/>
    <w:rsid w:val="004E34DE"/>
    <w:rPr>
      <w:color w:val="0563C1" w:themeColor="hyperlink"/>
      <w:u w:val="single"/>
    </w:rPr>
  </w:style>
  <w:style w:type="character" w:customStyle="1" w:styleId="Heading2Char">
    <w:name w:val="Heading 2 Char"/>
    <w:basedOn w:val="DefaultParagraphFont"/>
    <w:link w:val="Heading2"/>
    <w:uiPriority w:val="9"/>
    <w:rsid w:val="00F0254C"/>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F0254C"/>
    <w:rPr>
      <w:rFonts w:asciiTheme="majorHAnsi" w:eastAsiaTheme="majorEastAsia" w:hAnsiTheme="majorHAnsi" w:cstheme="majorBidi"/>
      <w:b/>
      <w:color w:val="1F4D78" w:themeColor="accent1" w:themeShade="7F"/>
      <w:sz w:val="24"/>
      <w:szCs w:val="24"/>
    </w:rPr>
  </w:style>
  <w:style w:type="paragraph" w:styleId="TOC2">
    <w:name w:val="toc 2"/>
    <w:basedOn w:val="Normal"/>
    <w:next w:val="Normal"/>
    <w:autoRedefine/>
    <w:uiPriority w:val="39"/>
    <w:unhideWhenUsed/>
    <w:rsid w:val="00D65F34"/>
    <w:pPr>
      <w:tabs>
        <w:tab w:val="left" w:pos="1100"/>
        <w:tab w:val="right" w:leader="dot" w:pos="9350"/>
      </w:tabs>
      <w:spacing w:after="0" w:line="240" w:lineRule="auto"/>
      <w:contextualSpacing/>
    </w:pPr>
  </w:style>
  <w:style w:type="paragraph" w:styleId="Header">
    <w:name w:val="header"/>
    <w:basedOn w:val="Normal"/>
    <w:link w:val="HeaderChar"/>
    <w:uiPriority w:val="99"/>
    <w:unhideWhenUsed/>
    <w:rsid w:val="00AF49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9F2"/>
    <w:rPr>
      <w:rFonts w:ascii="Times New Roman" w:hAnsi="Times New Roman"/>
      <w:sz w:val="24"/>
    </w:rPr>
  </w:style>
  <w:style w:type="paragraph" w:styleId="Footer">
    <w:name w:val="footer"/>
    <w:basedOn w:val="Normal"/>
    <w:link w:val="FooterChar"/>
    <w:uiPriority w:val="99"/>
    <w:unhideWhenUsed/>
    <w:rsid w:val="00AF49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9F2"/>
    <w:rPr>
      <w:rFonts w:ascii="Times New Roman" w:hAnsi="Times New Roman"/>
      <w:sz w:val="24"/>
    </w:rPr>
  </w:style>
  <w:style w:type="character" w:styleId="CommentReference">
    <w:name w:val="annotation reference"/>
    <w:basedOn w:val="DefaultParagraphFont"/>
    <w:uiPriority w:val="99"/>
    <w:unhideWhenUsed/>
    <w:rsid w:val="00427E23"/>
    <w:rPr>
      <w:sz w:val="16"/>
      <w:szCs w:val="16"/>
    </w:rPr>
  </w:style>
  <w:style w:type="paragraph" w:styleId="CommentText">
    <w:name w:val="annotation text"/>
    <w:basedOn w:val="Normal"/>
    <w:link w:val="CommentTextChar"/>
    <w:uiPriority w:val="99"/>
    <w:unhideWhenUsed/>
    <w:rsid w:val="00427E23"/>
    <w:pPr>
      <w:spacing w:after="20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rsid w:val="00427E23"/>
    <w:rPr>
      <w:sz w:val="20"/>
      <w:szCs w:val="20"/>
    </w:rPr>
  </w:style>
  <w:style w:type="paragraph" w:styleId="BalloonText">
    <w:name w:val="Balloon Text"/>
    <w:basedOn w:val="Normal"/>
    <w:link w:val="BalloonTextChar"/>
    <w:uiPriority w:val="99"/>
    <w:semiHidden/>
    <w:unhideWhenUsed/>
    <w:rsid w:val="00427E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E23"/>
    <w:rPr>
      <w:rFonts w:ascii="Segoe UI" w:hAnsi="Segoe UI" w:cs="Segoe UI"/>
      <w:sz w:val="18"/>
      <w:szCs w:val="18"/>
    </w:rPr>
  </w:style>
  <w:style w:type="paragraph" w:customStyle="1" w:styleId="Default">
    <w:name w:val="Default"/>
    <w:rsid w:val="00DB6C33"/>
    <w:pPr>
      <w:autoSpaceDE w:val="0"/>
      <w:autoSpaceDN w:val="0"/>
      <w:adjustRightInd w:val="0"/>
      <w:spacing w:after="0" w:line="240" w:lineRule="auto"/>
    </w:pPr>
    <w:rPr>
      <w:rFonts w:ascii="Arial" w:eastAsia="Times New Roman" w:hAnsi="Arial" w:cs="Arial"/>
      <w:color w:val="000000"/>
      <w:sz w:val="24"/>
      <w:szCs w:val="24"/>
    </w:rPr>
  </w:style>
  <w:style w:type="paragraph" w:styleId="BodyText2">
    <w:name w:val="Body Text 2"/>
    <w:basedOn w:val="Normal"/>
    <w:link w:val="BodyText2Char"/>
    <w:rsid w:val="00DB6C33"/>
    <w:pPr>
      <w:widowControl w:val="0"/>
      <w:spacing w:after="0" w:line="240" w:lineRule="auto"/>
    </w:pPr>
    <w:rPr>
      <w:rFonts w:eastAsia="Times New Roman" w:cs="Times New Roman"/>
      <w:snapToGrid w:val="0"/>
      <w:szCs w:val="20"/>
    </w:rPr>
  </w:style>
  <w:style w:type="character" w:customStyle="1" w:styleId="BodyText2Char">
    <w:name w:val="Body Text 2 Char"/>
    <w:basedOn w:val="DefaultParagraphFont"/>
    <w:link w:val="BodyText2"/>
    <w:rsid w:val="00DB6C33"/>
    <w:rPr>
      <w:rFonts w:ascii="Times New Roman" w:eastAsia="Times New Roman" w:hAnsi="Times New Roman" w:cs="Times New Roman"/>
      <w:snapToGrid w:val="0"/>
      <w:sz w:val="24"/>
      <w:szCs w:val="20"/>
    </w:rPr>
  </w:style>
  <w:style w:type="paragraph" w:styleId="CommentSubject">
    <w:name w:val="annotation subject"/>
    <w:basedOn w:val="CommentText"/>
    <w:next w:val="CommentText"/>
    <w:link w:val="CommentSubjectChar"/>
    <w:uiPriority w:val="99"/>
    <w:semiHidden/>
    <w:unhideWhenUsed/>
    <w:rsid w:val="00A7040C"/>
    <w:pPr>
      <w:spacing w:after="160"/>
    </w:pPr>
    <w:rPr>
      <w:rFonts w:ascii="Times New Roman" w:hAnsi="Times New Roman"/>
      <w:b/>
      <w:bCs/>
    </w:rPr>
  </w:style>
  <w:style w:type="character" w:customStyle="1" w:styleId="CommentSubjectChar">
    <w:name w:val="Comment Subject Char"/>
    <w:basedOn w:val="CommentTextChar"/>
    <w:link w:val="CommentSubject"/>
    <w:uiPriority w:val="99"/>
    <w:semiHidden/>
    <w:rsid w:val="00A7040C"/>
    <w:rPr>
      <w:rFonts w:ascii="Times New Roman" w:hAnsi="Times New Roman"/>
      <w:b/>
      <w:bCs/>
      <w:sz w:val="20"/>
      <w:szCs w:val="20"/>
    </w:rPr>
  </w:style>
  <w:style w:type="character" w:customStyle="1" w:styleId="BodyLeftChar">
    <w:name w:val="Body Left Char"/>
    <w:basedOn w:val="DefaultParagraphFont"/>
    <w:link w:val="BodyLeft"/>
    <w:locked/>
    <w:rsid w:val="003A08E0"/>
    <w:rPr>
      <w:rFonts w:ascii="Verdana" w:eastAsia="Times New Roman" w:hAnsi="Verdana" w:cs="Arial"/>
      <w:color w:val="000000"/>
    </w:rPr>
  </w:style>
  <w:style w:type="paragraph" w:customStyle="1" w:styleId="BodyLeft">
    <w:name w:val="Body Left"/>
    <w:basedOn w:val="Normal"/>
    <w:link w:val="BodyLeftChar"/>
    <w:qFormat/>
    <w:rsid w:val="003A08E0"/>
    <w:pPr>
      <w:spacing w:after="120" w:line="240" w:lineRule="auto"/>
    </w:pPr>
    <w:rPr>
      <w:rFonts w:ascii="Verdana" w:eastAsia="Times New Roman" w:hAnsi="Verdana" w:cs="Arial"/>
      <w:color w:val="000000"/>
      <w:sz w:val="22"/>
    </w:rPr>
  </w:style>
  <w:style w:type="character" w:styleId="FollowedHyperlink">
    <w:name w:val="FollowedHyperlink"/>
    <w:basedOn w:val="DefaultParagraphFont"/>
    <w:uiPriority w:val="99"/>
    <w:semiHidden/>
    <w:unhideWhenUsed/>
    <w:rsid w:val="003657A0"/>
    <w:rPr>
      <w:color w:val="954F72" w:themeColor="followedHyperlink"/>
      <w:u w:val="single"/>
    </w:rPr>
  </w:style>
  <w:style w:type="character" w:customStyle="1" w:styleId="AnswerMDSTChar">
    <w:name w:val="Answer  MDST Char"/>
    <w:basedOn w:val="DefaultParagraphFont"/>
    <w:link w:val="AnswerMDST"/>
    <w:locked/>
    <w:rsid w:val="005F1205"/>
    <w:rPr>
      <w:rFonts w:ascii="Arial" w:eastAsia="Times New Roman" w:hAnsi="Arial" w:cs="Arial"/>
    </w:rPr>
  </w:style>
  <w:style w:type="paragraph" w:customStyle="1" w:styleId="AnswerMDST">
    <w:name w:val="Answer  MDST"/>
    <w:basedOn w:val="Normal"/>
    <w:link w:val="AnswerMDSTChar"/>
    <w:qFormat/>
    <w:rsid w:val="005F1205"/>
    <w:pPr>
      <w:spacing w:line="288" w:lineRule="auto"/>
    </w:pPr>
    <w:rPr>
      <w:rFonts w:ascii="Arial" w:eastAsia="Times New Roman" w:hAnsi="Arial" w:cs="Arial"/>
      <w:sz w:val="22"/>
    </w:rPr>
  </w:style>
  <w:style w:type="character" w:customStyle="1" w:styleId="apple-style-span">
    <w:name w:val="apple-style-span"/>
    <w:basedOn w:val="DefaultParagraphFont"/>
    <w:rsid w:val="005F1205"/>
  </w:style>
  <w:style w:type="character" w:customStyle="1" w:styleId="apple-converted-space">
    <w:name w:val="apple-converted-space"/>
    <w:basedOn w:val="DefaultParagraphFont"/>
    <w:rsid w:val="005F4A1E"/>
  </w:style>
  <w:style w:type="paragraph" w:styleId="Revision">
    <w:name w:val="Revision"/>
    <w:hidden/>
    <w:uiPriority w:val="99"/>
    <w:semiHidden/>
    <w:rsid w:val="00383F28"/>
    <w:pPr>
      <w:spacing w:after="0" w:line="240" w:lineRule="auto"/>
    </w:pPr>
    <w:rPr>
      <w:rFonts w:ascii="Times New Roman" w:hAnsi="Times New Roman"/>
      <w:sz w:val="24"/>
    </w:rPr>
  </w:style>
  <w:style w:type="paragraph" w:styleId="BodyText">
    <w:name w:val="Body Text"/>
    <w:basedOn w:val="Normal"/>
    <w:link w:val="BodyTextChar"/>
    <w:uiPriority w:val="99"/>
    <w:unhideWhenUsed/>
    <w:rsid w:val="000056B9"/>
    <w:pPr>
      <w:spacing w:after="120"/>
    </w:pPr>
  </w:style>
  <w:style w:type="character" w:customStyle="1" w:styleId="BodyTextChar">
    <w:name w:val="Body Text Char"/>
    <w:basedOn w:val="DefaultParagraphFont"/>
    <w:link w:val="BodyText"/>
    <w:uiPriority w:val="99"/>
    <w:rsid w:val="000056B9"/>
    <w:rPr>
      <w:rFonts w:ascii="Times New Roman" w:hAnsi="Times New Roman"/>
      <w:sz w:val="24"/>
    </w:rPr>
  </w:style>
  <w:style w:type="character" w:customStyle="1" w:styleId="Heading4Char">
    <w:name w:val="Heading 4 Char"/>
    <w:basedOn w:val="DefaultParagraphFont"/>
    <w:link w:val="Heading4"/>
    <w:uiPriority w:val="9"/>
    <w:rsid w:val="00C23BFA"/>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rsid w:val="00306921"/>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rsid w:val="00783940"/>
    <w:rPr>
      <w:rFonts w:asciiTheme="majorHAnsi" w:eastAsiaTheme="majorEastAsia" w:hAnsiTheme="majorHAnsi" w:cstheme="majorBidi"/>
      <w:color w:val="1F4D78" w:themeColor="accent1" w:themeShade="7F"/>
      <w:sz w:val="24"/>
    </w:rPr>
  </w:style>
  <w:style w:type="paragraph" w:styleId="TOC3">
    <w:name w:val="toc 3"/>
    <w:basedOn w:val="Normal"/>
    <w:next w:val="Normal"/>
    <w:autoRedefine/>
    <w:uiPriority w:val="39"/>
    <w:unhideWhenUsed/>
    <w:rsid w:val="005A07E7"/>
    <w:pPr>
      <w:tabs>
        <w:tab w:val="right" w:leader="dot" w:pos="9350"/>
      </w:tabs>
      <w:spacing w:after="100"/>
      <w:ind w:left="450"/>
    </w:pPr>
  </w:style>
  <w:style w:type="character" w:customStyle="1" w:styleId="UnresolvedMention1">
    <w:name w:val="Unresolved Mention1"/>
    <w:basedOn w:val="DefaultParagraphFont"/>
    <w:uiPriority w:val="99"/>
    <w:semiHidden/>
    <w:unhideWhenUsed/>
    <w:rsid w:val="006148C5"/>
    <w:rPr>
      <w:color w:val="605E5C"/>
      <w:shd w:val="clear" w:color="auto" w:fill="E1DFDD"/>
    </w:rPr>
  </w:style>
  <w:style w:type="table" w:styleId="TableGrid">
    <w:name w:val="Table Grid"/>
    <w:basedOn w:val="TableNormal"/>
    <w:uiPriority w:val="59"/>
    <w:rsid w:val="00F87AB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D6813"/>
    <w:rPr>
      <w:color w:val="605E5C"/>
      <w:shd w:val="clear" w:color="auto" w:fill="E1DFDD"/>
    </w:rPr>
  </w:style>
  <w:style w:type="paragraph" w:styleId="FootnoteText">
    <w:name w:val="footnote text"/>
    <w:basedOn w:val="Normal"/>
    <w:link w:val="FootnoteTextChar"/>
    <w:uiPriority w:val="99"/>
    <w:semiHidden/>
    <w:unhideWhenUsed/>
    <w:rsid w:val="00932A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2A8E"/>
    <w:rPr>
      <w:rFonts w:ascii="Times New Roman" w:hAnsi="Times New Roman"/>
      <w:sz w:val="20"/>
      <w:szCs w:val="20"/>
    </w:rPr>
  </w:style>
  <w:style w:type="character" w:styleId="FootnoteReference">
    <w:name w:val="footnote reference"/>
    <w:basedOn w:val="DefaultParagraphFont"/>
    <w:uiPriority w:val="99"/>
    <w:semiHidden/>
    <w:unhideWhenUsed/>
    <w:rsid w:val="00932A8E"/>
    <w:rPr>
      <w:vertAlign w:val="superscript"/>
    </w:rPr>
  </w:style>
  <w:style w:type="character" w:customStyle="1" w:styleId="cf01">
    <w:name w:val="cf01"/>
    <w:basedOn w:val="DefaultParagraphFont"/>
    <w:rsid w:val="00CB1E5A"/>
    <w:rPr>
      <w:rFonts w:ascii="Segoe UI" w:hAnsi="Segoe UI" w:cs="Segoe UI" w:hint="default"/>
      <w:sz w:val="18"/>
      <w:szCs w:val="18"/>
    </w:rPr>
  </w:style>
  <w:style w:type="paragraph" w:customStyle="1" w:styleId="TableParagraph">
    <w:name w:val="Table Paragraph"/>
    <w:basedOn w:val="Normal"/>
    <w:uiPriority w:val="1"/>
    <w:qFormat/>
    <w:rsid w:val="00D41A62"/>
    <w:pPr>
      <w:widowControl w:val="0"/>
      <w:autoSpaceDE w:val="0"/>
      <w:autoSpaceDN w:val="0"/>
      <w:spacing w:after="0" w:line="240" w:lineRule="auto"/>
    </w:pPr>
    <w:rPr>
      <w:rFonts w:ascii="Arial" w:eastAsia="Arial" w:hAnsi="Arial" w:cs="Arial"/>
      <w:sz w:val="22"/>
    </w:rPr>
  </w:style>
  <w:style w:type="character" w:styleId="Strong">
    <w:name w:val="Strong"/>
    <w:basedOn w:val="DefaultParagraphFont"/>
    <w:uiPriority w:val="22"/>
    <w:qFormat/>
    <w:rsid w:val="002D53EA"/>
    <w:rPr>
      <w:b/>
      <w:bCs/>
    </w:rPr>
  </w:style>
  <w:style w:type="character" w:styleId="Mention">
    <w:name w:val="Mention"/>
    <w:basedOn w:val="DefaultParagraphFont"/>
    <w:uiPriority w:val="99"/>
    <w:unhideWhenUsed/>
    <w:rsid w:val="00E47C9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9002">
      <w:bodyDiv w:val="1"/>
      <w:marLeft w:val="0"/>
      <w:marRight w:val="0"/>
      <w:marTop w:val="0"/>
      <w:marBottom w:val="0"/>
      <w:divBdr>
        <w:top w:val="none" w:sz="0" w:space="0" w:color="auto"/>
        <w:left w:val="none" w:sz="0" w:space="0" w:color="auto"/>
        <w:bottom w:val="none" w:sz="0" w:space="0" w:color="auto"/>
        <w:right w:val="none" w:sz="0" w:space="0" w:color="auto"/>
      </w:divBdr>
    </w:div>
    <w:div w:id="110244476">
      <w:bodyDiv w:val="1"/>
      <w:marLeft w:val="0"/>
      <w:marRight w:val="0"/>
      <w:marTop w:val="0"/>
      <w:marBottom w:val="0"/>
      <w:divBdr>
        <w:top w:val="none" w:sz="0" w:space="0" w:color="auto"/>
        <w:left w:val="none" w:sz="0" w:space="0" w:color="auto"/>
        <w:bottom w:val="none" w:sz="0" w:space="0" w:color="auto"/>
        <w:right w:val="none" w:sz="0" w:space="0" w:color="auto"/>
      </w:divBdr>
    </w:div>
    <w:div w:id="177278816">
      <w:bodyDiv w:val="1"/>
      <w:marLeft w:val="0"/>
      <w:marRight w:val="0"/>
      <w:marTop w:val="0"/>
      <w:marBottom w:val="0"/>
      <w:divBdr>
        <w:top w:val="none" w:sz="0" w:space="0" w:color="auto"/>
        <w:left w:val="none" w:sz="0" w:space="0" w:color="auto"/>
        <w:bottom w:val="none" w:sz="0" w:space="0" w:color="auto"/>
        <w:right w:val="none" w:sz="0" w:space="0" w:color="auto"/>
      </w:divBdr>
    </w:div>
    <w:div w:id="432674190">
      <w:bodyDiv w:val="1"/>
      <w:marLeft w:val="0"/>
      <w:marRight w:val="0"/>
      <w:marTop w:val="0"/>
      <w:marBottom w:val="0"/>
      <w:divBdr>
        <w:top w:val="none" w:sz="0" w:space="0" w:color="auto"/>
        <w:left w:val="none" w:sz="0" w:space="0" w:color="auto"/>
        <w:bottom w:val="none" w:sz="0" w:space="0" w:color="auto"/>
        <w:right w:val="none" w:sz="0" w:space="0" w:color="auto"/>
      </w:divBdr>
    </w:div>
    <w:div w:id="444420590">
      <w:bodyDiv w:val="1"/>
      <w:marLeft w:val="0"/>
      <w:marRight w:val="0"/>
      <w:marTop w:val="0"/>
      <w:marBottom w:val="0"/>
      <w:divBdr>
        <w:top w:val="none" w:sz="0" w:space="0" w:color="auto"/>
        <w:left w:val="none" w:sz="0" w:space="0" w:color="auto"/>
        <w:bottom w:val="none" w:sz="0" w:space="0" w:color="auto"/>
        <w:right w:val="none" w:sz="0" w:space="0" w:color="auto"/>
      </w:divBdr>
      <w:divsChild>
        <w:div w:id="364867818">
          <w:marLeft w:val="0"/>
          <w:marRight w:val="0"/>
          <w:marTop w:val="0"/>
          <w:marBottom w:val="0"/>
          <w:divBdr>
            <w:top w:val="none" w:sz="0" w:space="0" w:color="auto"/>
            <w:left w:val="none" w:sz="0" w:space="0" w:color="auto"/>
            <w:bottom w:val="none" w:sz="0" w:space="0" w:color="auto"/>
            <w:right w:val="none" w:sz="0" w:space="0" w:color="auto"/>
          </w:divBdr>
        </w:div>
        <w:div w:id="1893495823">
          <w:marLeft w:val="0"/>
          <w:marRight w:val="0"/>
          <w:marTop w:val="0"/>
          <w:marBottom w:val="0"/>
          <w:divBdr>
            <w:top w:val="none" w:sz="0" w:space="0" w:color="auto"/>
            <w:left w:val="none" w:sz="0" w:space="0" w:color="auto"/>
            <w:bottom w:val="none" w:sz="0" w:space="0" w:color="auto"/>
            <w:right w:val="none" w:sz="0" w:space="0" w:color="auto"/>
          </w:divBdr>
        </w:div>
        <w:div w:id="2063669700">
          <w:marLeft w:val="0"/>
          <w:marRight w:val="0"/>
          <w:marTop w:val="0"/>
          <w:marBottom w:val="0"/>
          <w:divBdr>
            <w:top w:val="none" w:sz="0" w:space="0" w:color="auto"/>
            <w:left w:val="none" w:sz="0" w:space="0" w:color="auto"/>
            <w:bottom w:val="none" w:sz="0" w:space="0" w:color="auto"/>
            <w:right w:val="none" w:sz="0" w:space="0" w:color="auto"/>
          </w:divBdr>
        </w:div>
      </w:divsChild>
    </w:div>
    <w:div w:id="609555916">
      <w:bodyDiv w:val="1"/>
      <w:marLeft w:val="0"/>
      <w:marRight w:val="0"/>
      <w:marTop w:val="0"/>
      <w:marBottom w:val="0"/>
      <w:divBdr>
        <w:top w:val="none" w:sz="0" w:space="0" w:color="auto"/>
        <w:left w:val="none" w:sz="0" w:space="0" w:color="auto"/>
        <w:bottom w:val="none" w:sz="0" w:space="0" w:color="auto"/>
        <w:right w:val="none" w:sz="0" w:space="0" w:color="auto"/>
      </w:divBdr>
    </w:div>
    <w:div w:id="611474524">
      <w:bodyDiv w:val="1"/>
      <w:marLeft w:val="0"/>
      <w:marRight w:val="0"/>
      <w:marTop w:val="0"/>
      <w:marBottom w:val="0"/>
      <w:divBdr>
        <w:top w:val="none" w:sz="0" w:space="0" w:color="auto"/>
        <w:left w:val="none" w:sz="0" w:space="0" w:color="auto"/>
        <w:bottom w:val="none" w:sz="0" w:space="0" w:color="auto"/>
        <w:right w:val="none" w:sz="0" w:space="0" w:color="auto"/>
      </w:divBdr>
      <w:divsChild>
        <w:div w:id="521208563">
          <w:marLeft w:val="0"/>
          <w:marRight w:val="0"/>
          <w:marTop w:val="0"/>
          <w:marBottom w:val="0"/>
          <w:divBdr>
            <w:top w:val="none" w:sz="0" w:space="0" w:color="auto"/>
            <w:left w:val="none" w:sz="0" w:space="0" w:color="auto"/>
            <w:bottom w:val="none" w:sz="0" w:space="0" w:color="auto"/>
            <w:right w:val="none" w:sz="0" w:space="0" w:color="auto"/>
          </w:divBdr>
        </w:div>
      </w:divsChild>
    </w:div>
    <w:div w:id="750733522">
      <w:bodyDiv w:val="1"/>
      <w:marLeft w:val="0"/>
      <w:marRight w:val="0"/>
      <w:marTop w:val="0"/>
      <w:marBottom w:val="0"/>
      <w:divBdr>
        <w:top w:val="none" w:sz="0" w:space="0" w:color="auto"/>
        <w:left w:val="none" w:sz="0" w:space="0" w:color="auto"/>
        <w:bottom w:val="none" w:sz="0" w:space="0" w:color="auto"/>
        <w:right w:val="none" w:sz="0" w:space="0" w:color="auto"/>
      </w:divBdr>
    </w:div>
    <w:div w:id="933055118">
      <w:bodyDiv w:val="1"/>
      <w:marLeft w:val="0"/>
      <w:marRight w:val="0"/>
      <w:marTop w:val="0"/>
      <w:marBottom w:val="0"/>
      <w:divBdr>
        <w:top w:val="none" w:sz="0" w:space="0" w:color="auto"/>
        <w:left w:val="none" w:sz="0" w:space="0" w:color="auto"/>
        <w:bottom w:val="none" w:sz="0" w:space="0" w:color="auto"/>
        <w:right w:val="none" w:sz="0" w:space="0" w:color="auto"/>
      </w:divBdr>
    </w:div>
    <w:div w:id="1319843171">
      <w:bodyDiv w:val="1"/>
      <w:marLeft w:val="0"/>
      <w:marRight w:val="0"/>
      <w:marTop w:val="0"/>
      <w:marBottom w:val="0"/>
      <w:divBdr>
        <w:top w:val="none" w:sz="0" w:space="0" w:color="auto"/>
        <w:left w:val="none" w:sz="0" w:space="0" w:color="auto"/>
        <w:bottom w:val="none" w:sz="0" w:space="0" w:color="auto"/>
        <w:right w:val="none" w:sz="0" w:space="0" w:color="auto"/>
      </w:divBdr>
    </w:div>
    <w:div w:id="1603076658">
      <w:bodyDiv w:val="1"/>
      <w:marLeft w:val="0"/>
      <w:marRight w:val="0"/>
      <w:marTop w:val="0"/>
      <w:marBottom w:val="0"/>
      <w:divBdr>
        <w:top w:val="none" w:sz="0" w:space="0" w:color="auto"/>
        <w:left w:val="none" w:sz="0" w:space="0" w:color="auto"/>
        <w:bottom w:val="none" w:sz="0" w:space="0" w:color="auto"/>
        <w:right w:val="none" w:sz="0" w:space="0" w:color="auto"/>
      </w:divBdr>
    </w:div>
    <w:div w:id="1675185818">
      <w:bodyDiv w:val="1"/>
      <w:marLeft w:val="0"/>
      <w:marRight w:val="0"/>
      <w:marTop w:val="0"/>
      <w:marBottom w:val="0"/>
      <w:divBdr>
        <w:top w:val="none" w:sz="0" w:space="0" w:color="auto"/>
        <w:left w:val="none" w:sz="0" w:space="0" w:color="auto"/>
        <w:bottom w:val="none" w:sz="0" w:space="0" w:color="auto"/>
        <w:right w:val="none" w:sz="0" w:space="0" w:color="auto"/>
      </w:divBdr>
    </w:div>
    <w:div w:id="1777018810">
      <w:bodyDiv w:val="1"/>
      <w:marLeft w:val="0"/>
      <w:marRight w:val="0"/>
      <w:marTop w:val="0"/>
      <w:marBottom w:val="0"/>
      <w:divBdr>
        <w:top w:val="none" w:sz="0" w:space="0" w:color="auto"/>
        <w:left w:val="none" w:sz="0" w:space="0" w:color="auto"/>
        <w:bottom w:val="none" w:sz="0" w:space="0" w:color="auto"/>
        <w:right w:val="none" w:sz="0" w:space="0" w:color="auto"/>
      </w:divBdr>
    </w:div>
    <w:div w:id="190756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rs.gov/newsroom/understanding-employee-vs-contractor-designation"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lifecoursetools.com/lifecourse-library/lifecourse-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1462599AE51F4FA458CAAEF27E4291" ma:contentTypeVersion="3" ma:contentTypeDescription="Create a new document." ma:contentTypeScope="" ma:versionID="a3d37d472d0220864f814a0598b4e762">
  <xsd:schema xmlns:xsd="http://www.w3.org/2001/XMLSchema" xmlns:xs="http://www.w3.org/2001/XMLSchema" xmlns:p="http://schemas.microsoft.com/office/2006/metadata/properties" xmlns:ns2="aaea5aad-3151-495c-8632-53e45a860fc5" targetNamespace="http://schemas.microsoft.com/office/2006/metadata/properties" ma:root="true" ma:fieldsID="e4abeef4b482f1c4059d5c47970cc7a8" ns2:_="">
    <xsd:import namespace="aaea5aad-3151-495c-8632-53e45a860fc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a5aad-3151-495c-8632-53e45a860f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464787-C0BC-43EA-921C-6A3609174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a5aad-3151-495c-8632-53e45a860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A86DD9-38EA-4D17-8139-2EC7771A3DA2}">
  <ds:schemaRefs>
    <ds:schemaRef ds:uri="http://schemas.microsoft.com/sharepoint/v3/contenttype/forms"/>
  </ds:schemaRefs>
</ds:datastoreItem>
</file>

<file path=customXml/itemProps3.xml><?xml version="1.0" encoding="utf-8"?>
<ds:datastoreItem xmlns:ds="http://schemas.openxmlformats.org/officeDocument/2006/customXml" ds:itemID="{251770DA-FA35-4285-B672-49010DF99E4F}">
  <ds:schemaRefs>
    <ds:schemaRef ds:uri="http://schemas.openxmlformats.org/officeDocument/2006/bibliography"/>
  </ds:schemaRefs>
</ds:datastoreItem>
</file>

<file path=customXml/itemProps4.xml><?xml version="1.0" encoding="utf-8"?>
<ds:datastoreItem xmlns:ds="http://schemas.openxmlformats.org/officeDocument/2006/customXml" ds:itemID="{505FD354-532D-40E9-A2AF-3CB1F51C83E2}">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23</Pages>
  <Words>8126</Words>
  <Characters>46324</Characters>
  <Application>Microsoft Office Word</Application>
  <DocSecurity>0</DocSecurity>
  <Lines>386</Lines>
  <Paragraphs>108</Paragraphs>
  <ScaleCrop>false</ScaleCrop>
  <Company/>
  <LinksUpToDate>false</LinksUpToDate>
  <CharactersWithSpaces>54342</CharactersWithSpaces>
  <SharedDoc>false</SharedDoc>
  <HLinks>
    <vt:vector size="246" baseType="variant">
      <vt:variant>
        <vt:i4>5898321</vt:i4>
      </vt:variant>
      <vt:variant>
        <vt:i4>207</vt:i4>
      </vt:variant>
      <vt:variant>
        <vt:i4>0</vt:i4>
      </vt:variant>
      <vt:variant>
        <vt:i4>5</vt:i4>
      </vt:variant>
      <vt:variant>
        <vt:lpwstr>https://www.in.gov/medicaid/files/medicaid rehabilitation option services.pdf</vt:lpwstr>
      </vt:variant>
      <vt:variant>
        <vt:lpwstr/>
      </vt:variant>
      <vt:variant>
        <vt:i4>5308444</vt:i4>
      </vt:variant>
      <vt:variant>
        <vt:i4>204</vt:i4>
      </vt:variant>
      <vt:variant>
        <vt:i4>0</vt:i4>
      </vt:variant>
      <vt:variant>
        <vt:i4>5</vt:i4>
      </vt:variant>
      <vt:variant>
        <vt:lpwstr>https://www.irs.gov/newsroom/understanding-employee-vs-contractor-designation</vt:lpwstr>
      </vt:variant>
      <vt:variant>
        <vt:lpwstr/>
      </vt:variant>
      <vt:variant>
        <vt:i4>4653140</vt:i4>
      </vt:variant>
      <vt:variant>
        <vt:i4>198</vt:i4>
      </vt:variant>
      <vt:variant>
        <vt:i4>0</vt:i4>
      </vt:variant>
      <vt:variant>
        <vt:i4>5</vt:i4>
      </vt:variant>
      <vt:variant>
        <vt:lpwstr>https://www.in.gov/fssa/ddrs/files/FSW-Final-Approved.PDF</vt:lpwstr>
      </vt:variant>
      <vt:variant>
        <vt:lpwstr/>
      </vt:variant>
      <vt:variant>
        <vt:i4>6094926</vt:i4>
      </vt:variant>
      <vt:variant>
        <vt:i4>195</vt:i4>
      </vt:variant>
      <vt:variant>
        <vt:i4>0</vt:i4>
      </vt:variant>
      <vt:variant>
        <vt:i4>5</vt:i4>
      </vt:variant>
      <vt:variant>
        <vt:lpwstr>https://www.in.gov/fssa/ddrs/files/CIH-Final-Approved.PDF</vt:lpwstr>
      </vt:variant>
      <vt:variant>
        <vt:lpwstr/>
      </vt:variant>
      <vt:variant>
        <vt:i4>1048624</vt:i4>
      </vt:variant>
      <vt:variant>
        <vt:i4>188</vt:i4>
      </vt:variant>
      <vt:variant>
        <vt:i4>0</vt:i4>
      </vt:variant>
      <vt:variant>
        <vt:i4>5</vt:i4>
      </vt:variant>
      <vt:variant>
        <vt:lpwstr/>
      </vt:variant>
      <vt:variant>
        <vt:lpwstr>_Toc211244701</vt:lpwstr>
      </vt:variant>
      <vt:variant>
        <vt:i4>1048624</vt:i4>
      </vt:variant>
      <vt:variant>
        <vt:i4>182</vt:i4>
      </vt:variant>
      <vt:variant>
        <vt:i4>0</vt:i4>
      </vt:variant>
      <vt:variant>
        <vt:i4>5</vt:i4>
      </vt:variant>
      <vt:variant>
        <vt:lpwstr/>
      </vt:variant>
      <vt:variant>
        <vt:lpwstr>_Toc211244700</vt:lpwstr>
      </vt:variant>
      <vt:variant>
        <vt:i4>1638449</vt:i4>
      </vt:variant>
      <vt:variant>
        <vt:i4>176</vt:i4>
      </vt:variant>
      <vt:variant>
        <vt:i4>0</vt:i4>
      </vt:variant>
      <vt:variant>
        <vt:i4>5</vt:i4>
      </vt:variant>
      <vt:variant>
        <vt:lpwstr/>
      </vt:variant>
      <vt:variant>
        <vt:lpwstr>_Toc211244699</vt:lpwstr>
      </vt:variant>
      <vt:variant>
        <vt:i4>1638449</vt:i4>
      </vt:variant>
      <vt:variant>
        <vt:i4>170</vt:i4>
      </vt:variant>
      <vt:variant>
        <vt:i4>0</vt:i4>
      </vt:variant>
      <vt:variant>
        <vt:i4>5</vt:i4>
      </vt:variant>
      <vt:variant>
        <vt:lpwstr/>
      </vt:variant>
      <vt:variant>
        <vt:lpwstr>_Toc211244698</vt:lpwstr>
      </vt:variant>
      <vt:variant>
        <vt:i4>1638449</vt:i4>
      </vt:variant>
      <vt:variant>
        <vt:i4>164</vt:i4>
      </vt:variant>
      <vt:variant>
        <vt:i4>0</vt:i4>
      </vt:variant>
      <vt:variant>
        <vt:i4>5</vt:i4>
      </vt:variant>
      <vt:variant>
        <vt:lpwstr/>
      </vt:variant>
      <vt:variant>
        <vt:lpwstr>_Toc211244697</vt:lpwstr>
      </vt:variant>
      <vt:variant>
        <vt:i4>1638449</vt:i4>
      </vt:variant>
      <vt:variant>
        <vt:i4>158</vt:i4>
      </vt:variant>
      <vt:variant>
        <vt:i4>0</vt:i4>
      </vt:variant>
      <vt:variant>
        <vt:i4>5</vt:i4>
      </vt:variant>
      <vt:variant>
        <vt:lpwstr/>
      </vt:variant>
      <vt:variant>
        <vt:lpwstr>_Toc211244696</vt:lpwstr>
      </vt:variant>
      <vt:variant>
        <vt:i4>1638449</vt:i4>
      </vt:variant>
      <vt:variant>
        <vt:i4>152</vt:i4>
      </vt:variant>
      <vt:variant>
        <vt:i4>0</vt:i4>
      </vt:variant>
      <vt:variant>
        <vt:i4>5</vt:i4>
      </vt:variant>
      <vt:variant>
        <vt:lpwstr/>
      </vt:variant>
      <vt:variant>
        <vt:lpwstr>_Toc211244695</vt:lpwstr>
      </vt:variant>
      <vt:variant>
        <vt:i4>1638449</vt:i4>
      </vt:variant>
      <vt:variant>
        <vt:i4>146</vt:i4>
      </vt:variant>
      <vt:variant>
        <vt:i4>0</vt:i4>
      </vt:variant>
      <vt:variant>
        <vt:i4>5</vt:i4>
      </vt:variant>
      <vt:variant>
        <vt:lpwstr/>
      </vt:variant>
      <vt:variant>
        <vt:lpwstr>_Toc211244694</vt:lpwstr>
      </vt:variant>
      <vt:variant>
        <vt:i4>1638449</vt:i4>
      </vt:variant>
      <vt:variant>
        <vt:i4>140</vt:i4>
      </vt:variant>
      <vt:variant>
        <vt:i4>0</vt:i4>
      </vt:variant>
      <vt:variant>
        <vt:i4>5</vt:i4>
      </vt:variant>
      <vt:variant>
        <vt:lpwstr/>
      </vt:variant>
      <vt:variant>
        <vt:lpwstr>_Toc211244693</vt:lpwstr>
      </vt:variant>
      <vt:variant>
        <vt:i4>1638449</vt:i4>
      </vt:variant>
      <vt:variant>
        <vt:i4>134</vt:i4>
      </vt:variant>
      <vt:variant>
        <vt:i4>0</vt:i4>
      </vt:variant>
      <vt:variant>
        <vt:i4>5</vt:i4>
      </vt:variant>
      <vt:variant>
        <vt:lpwstr/>
      </vt:variant>
      <vt:variant>
        <vt:lpwstr>_Toc211244692</vt:lpwstr>
      </vt:variant>
      <vt:variant>
        <vt:i4>1638449</vt:i4>
      </vt:variant>
      <vt:variant>
        <vt:i4>128</vt:i4>
      </vt:variant>
      <vt:variant>
        <vt:i4>0</vt:i4>
      </vt:variant>
      <vt:variant>
        <vt:i4>5</vt:i4>
      </vt:variant>
      <vt:variant>
        <vt:lpwstr/>
      </vt:variant>
      <vt:variant>
        <vt:lpwstr>_Toc211244691</vt:lpwstr>
      </vt:variant>
      <vt:variant>
        <vt:i4>1638449</vt:i4>
      </vt:variant>
      <vt:variant>
        <vt:i4>122</vt:i4>
      </vt:variant>
      <vt:variant>
        <vt:i4>0</vt:i4>
      </vt:variant>
      <vt:variant>
        <vt:i4>5</vt:i4>
      </vt:variant>
      <vt:variant>
        <vt:lpwstr/>
      </vt:variant>
      <vt:variant>
        <vt:lpwstr>_Toc211244690</vt:lpwstr>
      </vt:variant>
      <vt:variant>
        <vt:i4>1572913</vt:i4>
      </vt:variant>
      <vt:variant>
        <vt:i4>116</vt:i4>
      </vt:variant>
      <vt:variant>
        <vt:i4>0</vt:i4>
      </vt:variant>
      <vt:variant>
        <vt:i4>5</vt:i4>
      </vt:variant>
      <vt:variant>
        <vt:lpwstr/>
      </vt:variant>
      <vt:variant>
        <vt:lpwstr>_Toc211244689</vt:lpwstr>
      </vt:variant>
      <vt:variant>
        <vt:i4>1572913</vt:i4>
      </vt:variant>
      <vt:variant>
        <vt:i4>110</vt:i4>
      </vt:variant>
      <vt:variant>
        <vt:i4>0</vt:i4>
      </vt:variant>
      <vt:variant>
        <vt:i4>5</vt:i4>
      </vt:variant>
      <vt:variant>
        <vt:lpwstr/>
      </vt:variant>
      <vt:variant>
        <vt:lpwstr>_Toc211244688</vt:lpwstr>
      </vt:variant>
      <vt:variant>
        <vt:i4>1572913</vt:i4>
      </vt:variant>
      <vt:variant>
        <vt:i4>104</vt:i4>
      </vt:variant>
      <vt:variant>
        <vt:i4>0</vt:i4>
      </vt:variant>
      <vt:variant>
        <vt:i4>5</vt:i4>
      </vt:variant>
      <vt:variant>
        <vt:lpwstr/>
      </vt:variant>
      <vt:variant>
        <vt:lpwstr>_Toc211244687</vt:lpwstr>
      </vt:variant>
      <vt:variant>
        <vt:i4>1572913</vt:i4>
      </vt:variant>
      <vt:variant>
        <vt:i4>98</vt:i4>
      </vt:variant>
      <vt:variant>
        <vt:i4>0</vt:i4>
      </vt:variant>
      <vt:variant>
        <vt:i4>5</vt:i4>
      </vt:variant>
      <vt:variant>
        <vt:lpwstr/>
      </vt:variant>
      <vt:variant>
        <vt:lpwstr>_Toc211244686</vt:lpwstr>
      </vt:variant>
      <vt:variant>
        <vt:i4>1572913</vt:i4>
      </vt:variant>
      <vt:variant>
        <vt:i4>92</vt:i4>
      </vt:variant>
      <vt:variant>
        <vt:i4>0</vt:i4>
      </vt:variant>
      <vt:variant>
        <vt:i4>5</vt:i4>
      </vt:variant>
      <vt:variant>
        <vt:lpwstr/>
      </vt:variant>
      <vt:variant>
        <vt:lpwstr>_Toc211244685</vt:lpwstr>
      </vt:variant>
      <vt:variant>
        <vt:i4>1572913</vt:i4>
      </vt:variant>
      <vt:variant>
        <vt:i4>86</vt:i4>
      </vt:variant>
      <vt:variant>
        <vt:i4>0</vt:i4>
      </vt:variant>
      <vt:variant>
        <vt:i4>5</vt:i4>
      </vt:variant>
      <vt:variant>
        <vt:lpwstr/>
      </vt:variant>
      <vt:variant>
        <vt:lpwstr>_Toc211244684</vt:lpwstr>
      </vt:variant>
      <vt:variant>
        <vt:i4>1572913</vt:i4>
      </vt:variant>
      <vt:variant>
        <vt:i4>80</vt:i4>
      </vt:variant>
      <vt:variant>
        <vt:i4>0</vt:i4>
      </vt:variant>
      <vt:variant>
        <vt:i4>5</vt:i4>
      </vt:variant>
      <vt:variant>
        <vt:lpwstr/>
      </vt:variant>
      <vt:variant>
        <vt:lpwstr>_Toc211244683</vt:lpwstr>
      </vt:variant>
      <vt:variant>
        <vt:i4>1572913</vt:i4>
      </vt:variant>
      <vt:variant>
        <vt:i4>74</vt:i4>
      </vt:variant>
      <vt:variant>
        <vt:i4>0</vt:i4>
      </vt:variant>
      <vt:variant>
        <vt:i4>5</vt:i4>
      </vt:variant>
      <vt:variant>
        <vt:lpwstr/>
      </vt:variant>
      <vt:variant>
        <vt:lpwstr>_Toc211244682</vt:lpwstr>
      </vt:variant>
      <vt:variant>
        <vt:i4>1572913</vt:i4>
      </vt:variant>
      <vt:variant>
        <vt:i4>68</vt:i4>
      </vt:variant>
      <vt:variant>
        <vt:i4>0</vt:i4>
      </vt:variant>
      <vt:variant>
        <vt:i4>5</vt:i4>
      </vt:variant>
      <vt:variant>
        <vt:lpwstr/>
      </vt:variant>
      <vt:variant>
        <vt:lpwstr>_Toc211244681</vt:lpwstr>
      </vt:variant>
      <vt:variant>
        <vt:i4>1572913</vt:i4>
      </vt:variant>
      <vt:variant>
        <vt:i4>62</vt:i4>
      </vt:variant>
      <vt:variant>
        <vt:i4>0</vt:i4>
      </vt:variant>
      <vt:variant>
        <vt:i4>5</vt:i4>
      </vt:variant>
      <vt:variant>
        <vt:lpwstr/>
      </vt:variant>
      <vt:variant>
        <vt:lpwstr>_Toc211244680</vt:lpwstr>
      </vt:variant>
      <vt:variant>
        <vt:i4>1507377</vt:i4>
      </vt:variant>
      <vt:variant>
        <vt:i4>56</vt:i4>
      </vt:variant>
      <vt:variant>
        <vt:i4>0</vt:i4>
      </vt:variant>
      <vt:variant>
        <vt:i4>5</vt:i4>
      </vt:variant>
      <vt:variant>
        <vt:lpwstr/>
      </vt:variant>
      <vt:variant>
        <vt:lpwstr>_Toc211244679</vt:lpwstr>
      </vt:variant>
      <vt:variant>
        <vt:i4>1507377</vt:i4>
      </vt:variant>
      <vt:variant>
        <vt:i4>50</vt:i4>
      </vt:variant>
      <vt:variant>
        <vt:i4>0</vt:i4>
      </vt:variant>
      <vt:variant>
        <vt:i4>5</vt:i4>
      </vt:variant>
      <vt:variant>
        <vt:lpwstr/>
      </vt:variant>
      <vt:variant>
        <vt:lpwstr>_Toc211244678</vt:lpwstr>
      </vt:variant>
      <vt:variant>
        <vt:i4>1507377</vt:i4>
      </vt:variant>
      <vt:variant>
        <vt:i4>44</vt:i4>
      </vt:variant>
      <vt:variant>
        <vt:i4>0</vt:i4>
      </vt:variant>
      <vt:variant>
        <vt:i4>5</vt:i4>
      </vt:variant>
      <vt:variant>
        <vt:lpwstr/>
      </vt:variant>
      <vt:variant>
        <vt:lpwstr>_Toc211244677</vt:lpwstr>
      </vt:variant>
      <vt:variant>
        <vt:i4>1507377</vt:i4>
      </vt:variant>
      <vt:variant>
        <vt:i4>38</vt:i4>
      </vt:variant>
      <vt:variant>
        <vt:i4>0</vt:i4>
      </vt:variant>
      <vt:variant>
        <vt:i4>5</vt:i4>
      </vt:variant>
      <vt:variant>
        <vt:lpwstr/>
      </vt:variant>
      <vt:variant>
        <vt:lpwstr>_Toc211244675</vt:lpwstr>
      </vt:variant>
      <vt:variant>
        <vt:i4>1507377</vt:i4>
      </vt:variant>
      <vt:variant>
        <vt:i4>32</vt:i4>
      </vt:variant>
      <vt:variant>
        <vt:i4>0</vt:i4>
      </vt:variant>
      <vt:variant>
        <vt:i4>5</vt:i4>
      </vt:variant>
      <vt:variant>
        <vt:lpwstr/>
      </vt:variant>
      <vt:variant>
        <vt:lpwstr>_Toc211244674</vt:lpwstr>
      </vt:variant>
      <vt:variant>
        <vt:i4>1507377</vt:i4>
      </vt:variant>
      <vt:variant>
        <vt:i4>26</vt:i4>
      </vt:variant>
      <vt:variant>
        <vt:i4>0</vt:i4>
      </vt:variant>
      <vt:variant>
        <vt:i4>5</vt:i4>
      </vt:variant>
      <vt:variant>
        <vt:lpwstr/>
      </vt:variant>
      <vt:variant>
        <vt:lpwstr>_Toc211244673</vt:lpwstr>
      </vt:variant>
      <vt:variant>
        <vt:i4>1507377</vt:i4>
      </vt:variant>
      <vt:variant>
        <vt:i4>20</vt:i4>
      </vt:variant>
      <vt:variant>
        <vt:i4>0</vt:i4>
      </vt:variant>
      <vt:variant>
        <vt:i4>5</vt:i4>
      </vt:variant>
      <vt:variant>
        <vt:lpwstr/>
      </vt:variant>
      <vt:variant>
        <vt:lpwstr>_Toc211244672</vt:lpwstr>
      </vt:variant>
      <vt:variant>
        <vt:i4>1507377</vt:i4>
      </vt:variant>
      <vt:variant>
        <vt:i4>14</vt:i4>
      </vt:variant>
      <vt:variant>
        <vt:i4>0</vt:i4>
      </vt:variant>
      <vt:variant>
        <vt:i4>5</vt:i4>
      </vt:variant>
      <vt:variant>
        <vt:lpwstr/>
      </vt:variant>
      <vt:variant>
        <vt:lpwstr>_Toc211244671</vt:lpwstr>
      </vt:variant>
      <vt:variant>
        <vt:i4>1507377</vt:i4>
      </vt:variant>
      <vt:variant>
        <vt:i4>8</vt:i4>
      </vt:variant>
      <vt:variant>
        <vt:i4>0</vt:i4>
      </vt:variant>
      <vt:variant>
        <vt:i4>5</vt:i4>
      </vt:variant>
      <vt:variant>
        <vt:lpwstr/>
      </vt:variant>
      <vt:variant>
        <vt:lpwstr>_Toc211244670</vt:lpwstr>
      </vt:variant>
      <vt:variant>
        <vt:i4>1441841</vt:i4>
      </vt:variant>
      <vt:variant>
        <vt:i4>2</vt:i4>
      </vt:variant>
      <vt:variant>
        <vt:i4>0</vt:i4>
      </vt:variant>
      <vt:variant>
        <vt:i4>5</vt:i4>
      </vt:variant>
      <vt:variant>
        <vt:lpwstr/>
      </vt:variant>
      <vt:variant>
        <vt:lpwstr>_Toc211244669</vt:lpwstr>
      </vt:variant>
      <vt:variant>
        <vt:i4>4456543</vt:i4>
      </vt:variant>
      <vt:variant>
        <vt:i4>0</vt:i4>
      </vt:variant>
      <vt:variant>
        <vt:i4>0</vt:i4>
      </vt:variant>
      <vt:variant>
        <vt:i4>5</vt:i4>
      </vt:variant>
      <vt:variant>
        <vt:lpwstr>https://www.lifecoursetools.com/lifecourse-library/lifecourse-framework/</vt:lpwstr>
      </vt:variant>
      <vt:variant>
        <vt:lpwstr/>
      </vt:variant>
      <vt:variant>
        <vt:i4>65574</vt:i4>
      </vt:variant>
      <vt:variant>
        <vt:i4>9</vt:i4>
      </vt:variant>
      <vt:variant>
        <vt:i4>0</vt:i4>
      </vt:variant>
      <vt:variant>
        <vt:i4>5</vt:i4>
      </vt:variant>
      <vt:variant>
        <vt:lpwstr>mailto:Heather.Dane@fssa.IN.gov</vt:lpwstr>
      </vt:variant>
      <vt:variant>
        <vt:lpwstr/>
      </vt:variant>
      <vt:variant>
        <vt:i4>65574</vt:i4>
      </vt:variant>
      <vt:variant>
        <vt:i4>6</vt:i4>
      </vt:variant>
      <vt:variant>
        <vt:i4>0</vt:i4>
      </vt:variant>
      <vt:variant>
        <vt:i4>5</vt:i4>
      </vt:variant>
      <vt:variant>
        <vt:lpwstr>mailto:Heather.Dane@fssa.IN.gov</vt:lpwstr>
      </vt:variant>
      <vt:variant>
        <vt:lpwstr/>
      </vt:variant>
      <vt:variant>
        <vt:i4>65574</vt:i4>
      </vt:variant>
      <vt:variant>
        <vt:i4>3</vt:i4>
      </vt:variant>
      <vt:variant>
        <vt:i4>0</vt:i4>
      </vt:variant>
      <vt:variant>
        <vt:i4>5</vt:i4>
      </vt:variant>
      <vt:variant>
        <vt:lpwstr>mailto:Heather.Dane@fssa.IN.gov</vt:lpwstr>
      </vt:variant>
      <vt:variant>
        <vt:lpwstr/>
      </vt:variant>
      <vt:variant>
        <vt:i4>7143499</vt:i4>
      </vt:variant>
      <vt:variant>
        <vt:i4>0</vt:i4>
      </vt:variant>
      <vt:variant>
        <vt:i4>0</vt:i4>
      </vt:variant>
      <vt:variant>
        <vt:i4>5</vt:i4>
      </vt:variant>
      <vt:variant>
        <vt:lpwstr>mailto:Kim.Cauley@fssa.IN.gov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Ikaso Consulting</dc:creator>
  <cp:keywords/>
  <dc:description/>
  <cp:lastModifiedBy>March, Kevin</cp:lastModifiedBy>
  <cp:revision>3</cp:revision>
  <dcterms:created xsi:type="dcterms:W3CDTF">2025-11-04T12:55:00Z</dcterms:created>
  <dcterms:modified xsi:type="dcterms:W3CDTF">2025-11-14T15:07:00Z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0x0101009D1462599AE51F4FA458CAAEF27E4291</vt:lpwstr>
  </property>
  <property fmtid="{D5CDD505-2E9C-101B-9397-08002B2CF9AE}" pid="3" name="URL">
    <vt:lpwstr/>
  </property>
  <property fmtid="{D5CDD505-2E9C-101B-9397-08002B2CF9AE}" pid="4" name="Order">
    <vt:r8>16600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